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color w:val="FFFFFF"/>
        </w:rPr>
        <w:t>Power Supply / Peripherals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3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Peripherals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3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4E38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footerReference w:type="default" r:id="rId5"/>
          <w:type w:val="continuous"/>
          <w:pgSz w:w="11910" w:h="16160"/>
          <w:pgMar w:footer="225" w:top="0" w:bottom="420" w:left="460" w:right="380"/>
          <w:cols w:num="3" w:equalWidth="0">
            <w:col w:w="3689" w:space="208"/>
            <w:col w:w="1679" w:space="3048"/>
            <w:col w:w="2446"/>
          </w:cols>
        </w:sectPr>
      </w:pPr>
    </w:p>
    <w:p>
      <w:pPr>
        <w:pStyle w:val="BodyText"/>
        <w:spacing w:before="3"/>
        <w:rPr>
          <w:rFonts w:ascii="Arial Black"/>
          <w:b/>
          <w:i/>
          <w:sz w:val="17"/>
        </w:rPr>
      </w:pPr>
      <w:r>
        <w:rPr/>
        <w:pict>
          <v:group style="position:absolute;margin-left:0pt;margin-top:.000053pt;width:246.8pt;height:37.6pt;mso-position-horizontal-relative:page;mso-position-vertical-relative:page;z-index:-252700672" coordorigin="0,0" coordsize="4936,752">
            <v:shape style="position:absolute;left:23;top:0;width:4912;height:505" coordorigin="23,0" coordsize="4912,505" path="m4935,0l23,0,23,497,4349,505,4935,0xe" filled="true" fillcolor="#bdc4be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004e38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bdc4be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1.464996pt;margin-top:478.540009pt;width:147.550pt;height:109.15pt;mso-position-horizontal-relative:page;mso-position-vertical-relative:page;z-index:-252699648" coordorigin="4229,9571" coordsize="2951,2183">
            <v:shape style="position:absolute;left:4681;top:9570;width:1906;height:1398" type="#_x0000_t75" stroked="false">
              <v:imagedata r:id="rId6" o:title=""/>
            </v:shape>
            <v:shape style="position:absolute;left:4229;top:10733;width:1225;height:1021" type="#_x0000_t75" stroked="false">
              <v:imagedata r:id="rId7" o:title=""/>
            </v:shape>
            <v:shape style="position:absolute;left:5955;top:10733;width:1225;height:1021" type="#_x0000_t75" stroked="false">
              <v:imagedata r:id="rId8" o:title=""/>
            </v:shape>
            <w10:wrap type="none"/>
          </v:group>
        </w:pict>
      </w:r>
    </w:p>
    <w:p>
      <w:pPr>
        <w:spacing w:before="102"/>
        <w:ind w:left="390" w:right="0" w:firstLine="0"/>
        <w:jc w:val="left"/>
        <w:rPr>
          <w:rFonts w:ascii="Times New Roman"/>
          <w:b/>
          <w:i/>
          <w:sz w:val="25"/>
        </w:rPr>
      </w:pPr>
      <w:r>
        <w:rPr/>
        <w:pict>
          <v:group style="position:absolute;margin-left:42.519699pt;margin-top:29.506462pt;width:510.25pt;height:4pt;mso-position-horizontal-relative:page;mso-position-vertical-relative:paragraph;z-index:-251658240;mso-wrap-distance-left:0;mso-wrap-distance-right:0" coordorigin="850,590" coordsize="10205,80">
            <v:line style="position:absolute" from="850,630" to="11015,630" stroked="true" strokeweight="1pt" strokecolor="#004e38">
              <v:stroke dashstyle="solid"/>
            </v:line>
            <v:rect style="position:absolute;left:10975;top:590;width:80;height:80" filled="true" fillcolor="#004e38" stroked="false">
              <v:fill type="solid"/>
            </v:rect>
            <w10:wrap type="topAndBottom"/>
          </v:group>
        </w:pict>
      </w:r>
      <w:r>
        <w:rPr>
          <w:rFonts w:ascii="Times New Roman"/>
          <w:b/>
          <w:color w:val="3D6351"/>
          <w:position w:val="-2"/>
          <w:sz w:val="40"/>
        </w:rPr>
        <w:t>CPU Cooler </w:t>
      </w:r>
      <w:r>
        <w:rPr>
          <w:rFonts w:ascii="Times New Roman"/>
          <w:b/>
          <w:i/>
          <w:color w:val="231F20"/>
          <w:sz w:val="25"/>
        </w:rPr>
        <w:t>High performance thermal solutions</w:t>
      </w:r>
    </w:p>
    <w:p>
      <w:pPr>
        <w:pStyle w:val="BodyText"/>
        <w:spacing w:line="254" w:lineRule="auto" w:before="13"/>
        <w:ind w:left="390" w:right="1014"/>
      </w:pPr>
      <w:r>
        <w:rPr>
          <w:color w:val="58595B"/>
        </w:rPr>
        <w:t>Choosing the wrong CPU cooler for a system can lead to serious overheating, resulting in system shutdown and potential damage to CPUs.</w:t>
      </w:r>
    </w:p>
    <w:p>
      <w:pPr>
        <w:pStyle w:val="BodyText"/>
        <w:spacing w:before="1"/>
        <w:ind w:left="390"/>
      </w:pPr>
      <w:r>
        <w:rPr>
          <w:color w:val="58595B"/>
        </w:rPr>
        <w:t>For industrial applications, the following CPU coolers fit the needs of various operating environments, where different levels</w:t>
      </w:r>
    </w:p>
    <w:p>
      <w:pPr>
        <w:pStyle w:val="BodyText"/>
        <w:spacing w:before="13"/>
        <w:ind w:left="390"/>
      </w:pPr>
      <w:r>
        <w:rPr>
          <w:color w:val="58595B"/>
        </w:rPr>
        <w:t>of cooling are required.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405" w:type="dxa"/>
        <w:tblBorders>
          <w:top w:val="single" w:sz="6" w:space="0" w:color="E6E7E8"/>
          <w:left w:val="single" w:sz="6" w:space="0" w:color="E6E7E8"/>
          <w:bottom w:val="single" w:sz="6" w:space="0" w:color="E6E7E8"/>
          <w:right w:val="single" w:sz="6" w:space="0" w:color="E6E7E8"/>
          <w:insideH w:val="single" w:sz="6" w:space="0" w:color="E6E7E8"/>
          <w:insideV w:val="single" w:sz="6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786"/>
        <w:gridCol w:w="1786"/>
        <w:gridCol w:w="1786"/>
        <w:gridCol w:w="1786"/>
        <w:gridCol w:w="1786"/>
      </w:tblGrid>
      <w:tr>
        <w:trPr>
          <w:trHeight w:val="325" w:hRule="atLeast"/>
        </w:trPr>
        <w:tc>
          <w:tcPr>
            <w:tcW w:w="127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30" w:type="dxa"/>
            <w:gridSpan w:val="5"/>
            <w:tcBorders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1291" w:right="127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z w:val="16"/>
              </w:rPr>
              <w:t>IEI Special Desktop Core™ CPU Cooler</w:t>
            </w:r>
          </w:p>
        </w:tc>
      </w:tr>
      <w:tr>
        <w:trPr>
          <w:trHeight w:val="1855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4" w:after="1"/>
              <w:ind w:lef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13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6357" cy="975359"/>
                  <wp:effectExtent l="0" t="0" r="0" b="0"/>
                  <wp:docPr id="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57" cy="97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0"/>
              <w:ind w:left="14" w:right="-5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7524" cy="957072"/>
                  <wp:effectExtent l="0" t="0" r="0" b="0"/>
                  <wp:docPr id="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24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2" w:right="-44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6761" cy="682751"/>
                  <wp:effectExtent l="0" t="0" r="0" b="0"/>
                  <wp:docPr id="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61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73854" cy="829055"/>
                  <wp:effectExtent l="0" t="0" r="0" b="0"/>
                  <wp:docPr id="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54" cy="8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3285" cy="720090"/>
                  <wp:effectExtent l="0" t="0" r="0" b="0"/>
                  <wp:docPr id="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8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2"/>
              <w:ind w:left="17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Where Used</w:t>
            </w:r>
          </w:p>
        </w:tc>
        <w:tc>
          <w:tcPr>
            <w:tcW w:w="89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2"/>
              <w:ind w:left="1291" w:right="12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 spacial models: SPCIE-C2260, PCIE-Q870, PCIE-H810, WSB-H810, KINO-AQ870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16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right="10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CF-1150SA-R10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right="10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CF-1150SB-R11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right="10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CF-1150SC-R20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right="10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CF-1150SE-R11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115" w:right="10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CF-1150SF-R10</w:t>
            </w:r>
          </w:p>
        </w:tc>
      </w:tr>
      <w:tr>
        <w:trPr>
          <w:trHeight w:val="52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07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Description</w:t>
            </w:r>
          </w:p>
        </w:tc>
        <w:tc>
          <w:tcPr>
            <w:tcW w:w="35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347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IEI customized cooler for LGA1150 Intel® CPU, RoHS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line="278" w:lineRule="auto" w:before="39"/>
              <w:ind w:left="215" w:right="194" w:firstLine="16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IEI customized cooler for LGA1150 Intel® CPU,</w:t>
            </w:r>
            <w:r>
              <w:rPr>
                <w:color w:val="231F20"/>
                <w:spacing w:val="-21"/>
                <w:sz w:val="12"/>
              </w:rPr>
              <w:t> </w:t>
            </w:r>
            <w:r>
              <w:rPr>
                <w:color w:val="231F20"/>
                <w:sz w:val="12"/>
              </w:rPr>
              <w:t>1U</w:t>
            </w:r>
          </w:p>
          <w:p>
            <w:pPr>
              <w:pStyle w:val="TableParagraph"/>
              <w:spacing w:line="138" w:lineRule="exact" w:before="0"/>
              <w:ind w:left="191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chassis compatible,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RoHS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31" w:firstLine="99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IEI customized cooler for LGA1150 Intel® CPU, RoHS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31" w:firstLine="99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IEI customized cooler for LGA1150 Intel® CPU, RoHS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25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CPU Solution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8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Socket Solution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LGA1150/LGA1151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LGA1150/LGA1151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LGA1150/LGA1151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LGA1150/LGA1151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LGA1150/LGA1151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3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Dimensions (mm)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83 x 83 x 57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96 x 82 x 60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105 x 80 x 23.7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107 x 70 x 60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107 x 70 x 35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411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Material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Cu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Cu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262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Bearing Type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Ball And sleeve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66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Capability (Watt)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right="103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95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right="103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65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right="103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65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right="104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95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right="104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54 W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4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Fan Speed (RPM)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color w:val="231F20"/>
                <w:sz w:val="12"/>
              </w:rPr>
              <w:t>4200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3500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5500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4200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4500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Noise Level (dBA)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2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41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55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36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39</w:t>
            </w: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60" w:lineRule="atLeast" w:before="17"/>
              <w:ind w:left="504" w:right="147" w:hanging="3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Life Expectancy (hrs)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2"/>
              <w:rPr>
                <w:sz w:val="12"/>
              </w:rPr>
            </w:pPr>
            <w:r>
              <w:rPr>
                <w:color w:val="231F20"/>
                <w:sz w:val="12"/>
              </w:rPr>
              <w:t>40,000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2"/>
              <w:ind w:left="103" w:right="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Weight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right="102"/>
              <w:rPr>
                <w:sz w:val="12"/>
              </w:rPr>
            </w:pPr>
            <w:r>
              <w:rPr>
                <w:color w:val="231F20"/>
                <w:sz w:val="12"/>
              </w:rPr>
              <w:t>330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right="102"/>
              <w:rPr>
                <w:sz w:val="12"/>
              </w:rPr>
            </w:pPr>
            <w:r>
              <w:rPr>
                <w:color w:val="231F20"/>
                <w:sz w:val="12"/>
              </w:rPr>
              <w:t>286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406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812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220 g</w:t>
            </w:r>
          </w:p>
        </w:tc>
      </w:tr>
    </w:tbl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405" w:type="dxa"/>
        <w:tblBorders>
          <w:top w:val="single" w:sz="6" w:space="0" w:color="E6E7E8"/>
          <w:left w:val="single" w:sz="6" w:space="0" w:color="E6E7E8"/>
          <w:bottom w:val="single" w:sz="6" w:space="0" w:color="E6E7E8"/>
          <w:right w:val="single" w:sz="6" w:space="0" w:color="E6E7E8"/>
          <w:insideH w:val="single" w:sz="6" w:space="0" w:color="E6E7E8"/>
          <w:insideV w:val="single" w:sz="6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1786"/>
        <w:gridCol w:w="1786"/>
        <w:gridCol w:w="1786"/>
        <w:gridCol w:w="1786"/>
        <w:gridCol w:w="1786"/>
      </w:tblGrid>
      <w:tr>
        <w:trPr>
          <w:trHeight w:val="325" w:hRule="atLeast"/>
        </w:trPr>
        <w:tc>
          <w:tcPr>
            <w:tcW w:w="127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30" w:type="dxa"/>
            <w:gridSpan w:val="5"/>
            <w:tcBorders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1291" w:right="1279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z w:val="16"/>
              </w:rPr>
              <w:t>Intel® Standard Desktop Core™ CPU Cooler</w:t>
            </w:r>
          </w:p>
        </w:tc>
      </w:tr>
      <w:tr>
        <w:trPr>
          <w:trHeight w:val="2196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>
            <w:pPr>
              <w:pStyle w:val="TableParagraph"/>
              <w:spacing w:before="9"/>
              <w:ind w:left="0"/>
              <w:jc w:val="left"/>
              <w:rPr>
                <w:sz w:val="4"/>
              </w:rPr>
            </w:pPr>
          </w:p>
          <w:p>
            <w:pPr>
              <w:pStyle w:val="TableParagraph"/>
              <w:spacing w:line="207" w:lineRule="exact" w:before="0"/>
              <w:ind w:left="78"/>
              <w:jc w:val="left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28.7pt;height:10.35pt;mso-position-horizontal-relative:char;mso-position-vertical-relative:line" coordorigin="0,0" coordsize="574,207">
                  <v:shape style="position:absolute;left:74;top:55;width:498;height:152" coordorigin="75,56" coordsize="498,152" path="m567,56l80,56,78,61,116,92,119,105,75,199,80,207,512,207,524,199,573,64,567,56xe" filled="true" fillcolor="#636466" stroked="false">
                    <v:path arrowok="t"/>
                    <v:fill type="solid"/>
                  </v:shape>
                  <v:shape style="position:absolute;left:7;top:7;width:558;height:176" coordorigin="8,8" coordsize="558,176" path="m559,8l13,8,11,14,53,50,57,65,8,174,13,183,497,183,510,174,565,17,559,8xe" filled="true" fillcolor="#ed1c24" stroked="false">
                    <v:path arrowok="t"/>
                    <v:fill type="solid"/>
                  </v:shape>
                  <v:shape style="position:absolute;left:7;top:7;width:558;height:176" coordorigin="8,8" coordsize="558,176" path="m514,162l510,174,497,183,485,183,25,183,13,183,8,174,13,163,52,76,57,65,53,50,44,42,20,22,11,14,13,8,25,8,547,8,559,8,565,17,561,28,514,162xe" filled="false" stroked="true" strokeweight=".764pt" strokecolor="#ffffff">
                    <v:path arrowok="t"/>
                    <v:stroke dashstyle="solid"/>
                  </v:shape>
                  <v:shape style="position:absolute;left:74;top:25;width:439;height:148" type="#_x0000_t75" stroked="false">
                    <v:imagedata r:id="rId14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2"/>
              <w:ind w:left="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55" w:right="-58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2040" cy="755904"/>
                  <wp:effectExtent l="0" t="0" r="0" b="0"/>
                  <wp:docPr id="11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40" cy="75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572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4"/>
              </w:rPr>
            </w:pPr>
          </w:p>
          <w:p>
            <w:pPr>
              <w:pStyle w:val="TableParagraph"/>
              <w:spacing w:line="205" w:lineRule="exact" w:before="0"/>
              <w:ind w:left="86"/>
              <w:jc w:val="left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62235" cy="130683"/>
                  <wp:effectExtent l="0" t="0" r="0" b="0"/>
                  <wp:docPr id="1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35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10"/>
              <w:ind w:left="0"/>
              <w:jc w:val="left"/>
              <w:rPr>
                <w:sz w:val="4"/>
              </w:rPr>
            </w:pPr>
          </w:p>
          <w:p>
            <w:pPr>
              <w:pStyle w:val="TableParagraph"/>
              <w:spacing w:line="205" w:lineRule="exact" w:before="0"/>
              <w:ind w:left="78"/>
              <w:jc w:val="left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62235" cy="130683"/>
                  <wp:effectExtent l="0" t="0" r="0" b="0"/>
                  <wp:docPr id="1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35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4"/>
              <w:ind w:left="0"/>
              <w:jc w:val="left"/>
              <w:rPr>
                <w:sz w:val="9"/>
              </w:rPr>
            </w:pPr>
          </w:p>
          <w:p>
            <w:pPr>
              <w:pStyle w:val="TableParagraph"/>
              <w:spacing w:before="0"/>
              <w:ind w:left="55" w:right="-7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5803" cy="981456"/>
                  <wp:effectExtent l="0" t="0" r="0" b="0"/>
                  <wp:docPr id="1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803" cy="98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sz w:val="6"/>
              </w:rPr>
            </w:pPr>
          </w:p>
          <w:p>
            <w:pPr>
              <w:pStyle w:val="TableParagraph"/>
              <w:spacing w:line="205" w:lineRule="exact" w:before="0"/>
              <w:ind w:left="78"/>
              <w:jc w:val="left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362235" cy="130683"/>
                  <wp:effectExtent l="0" t="0" r="0" b="0"/>
                  <wp:docPr id="19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235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0" w:after="1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58" w:right="-1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3179" cy="1024127"/>
                  <wp:effectExtent l="0" t="0" r="0" b="0"/>
                  <wp:docPr id="2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79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5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79" w:lineRule="exact" w:before="36"/>
              <w:ind w:left="1290" w:right="12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LGA115X (LGA1150/LGA1151/LGA1155/LGA1156)</w:t>
            </w:r>
          </w:p>
        </w:tc>
      </w:tr>
      <w:tr>
        <w:trPr>
          <w:trHeight w:val="235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79" w:lineRule="exact" w:before="36"/>
              <w:ind w:left="103" w:righ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205" w:lineRule="exact" w:before="10"/>
              <w:ind w:right="10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CF-115XA-R10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205" w:lineRule="exact" w:before="10"/>
              <w:ind w:right="10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CF-115XC-R10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205" w:lineRule="exact" w:before="10"/>
              <w:ind w:right="104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CF-115XD-R10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205" w:lineRule="exact" w:before="10"/>
              <w:ind w:right="104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CF-115XE-R10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205" w:lineRule="exact" w:before="10"/>
              <w:ind w:left="115" w:right="104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CF-115XF-R10</w:t>
            </w:r>
          </w:p>
        </w:tc>
      </w:tr>
      <w:tr>
        <w:trPr>
          <w:trHeight w:val="52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Description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line="160" w:lineRule="atLeast" w:before="17"/>
              <w:ind w:left="59" w:right="44" w:hanging="1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LGA1155/ LGA1156 cooler kit, 1U</w:t>
            </w:r>
            <w:r>
              <w:rPr>
                <w:color w:val="231F20"/>
                <w:spacing w:val="-17"/>
                <w:sz w:val="12"/>
              </w:rPr>
              <w:t> </w:t>
            </w:r>
            <w:r>
              <w:rPr>
                <w:color w:val="231F20"/>
                <w:sz w:val="12"/>
              </w:rPr>
              <w:t>chassis compatible</w:t>
            </w:r>
          </w:p>
        </w:tc>
        <w:tc>
          <w:tcPr>
            <w:tcW w:w="357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before="0"/>
              <w:ind w:left="502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Low power LGA1155/LGA1156 cooler Kit, RoHS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28" w:firstLine="3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LGA1155/ LGA1156 CPU cooler, RoHS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28" w:firstLine="3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LGA1155/ LGA1156 CPU cooler, RoHS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CPU Solution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i5/i3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i5/i3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i7/i5/i3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Xeon®/Core™ i7/i5/i3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Intel® Xeon®/Core™ i7/i5/i3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Socket Solution</w:t>
            </w:r>
          </w:p>
        </w:tc>
        <w:tc>
          <w:tcPr>
            <w:tcW w:w="89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left="1291" w:right="1279"/>
              <w:rPr>
                <w:sz w:val="12"/>
              </w:rPr>
            </w:pPr>
            <w:r>
              <w:rPr>
                <w:color w:val="231F20"/>
                <w:sz w:val="12"/>
              </w:rPr>
              <w:t>LGA115X (LGA1150/LGA1151/LGA1155/LGA1156)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Dimensions (mm)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70"/>
              <w:rPr>
                <w:sz w:val="12"/>
              </w:rPr>
            </w:pPr>
            <w:r>
              <w:rPr>
                <w:color w:val="231F20"/>
                <w:sz w:val="12"/>
              </w:rPr>
              <w:t>89 x 92.6 x 27.4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94.34*94.34*43.4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94.34*94.34*43.4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91 x 91 x 84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left="115" w:right="104"/>
              <w:rPr>
                <w:sz w:val="12"/>
              </w:rPr>
            </w:pPr>
            <w:r>
              <w:rPr>
                <w:color w:val="231F20"/>
                <w:sz w:val="12"/>
              </w:rPr>
              <w:t>90 x 90 x 69.3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Material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Cu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Cu+Al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AI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left="115" w:right="104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Bearing Type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 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 Ball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Ball and Sleeve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left="115" w:right="104"/>
              <w:rPr>
                <w:sz w:val="12"/>
              </w:rPr>
            </w:pPr>
            <w:r>
              <w:rPr>
                <w:color w:val="231F20"/>
                <w:sz w:val="12"/>
              </w:rPr>
              <w:t>Two Ball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Capability (Watt)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36"/>
              <w:ind w:right="103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73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36"/>
              <w:ind w:right="103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45W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36"/>
              <w:ind w:right="104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65W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36"/>
              <w:ind w:right="104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95 W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36"/>
              <w:ind w:left="115" w:right="104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95 W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Fan Speed (RPM)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5500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3600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3600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4200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4200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Noise Level (dBA)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51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48</w:t>
            </w: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60" w:lineRule="atLeast" w:before="17"/>
              <w:ind w:left="504" w:right="147" w:hanging="3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Life Expectancy (hrs)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70000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70000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40,000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</w:tr>
      <w:tr>
        <w:trPr>
          <w:trHeight w:val="234" w:hRule="atLeast"/>
        </w:trPr>
        <w:tc>
          <w:tcPr>
            <w:tcW w:w="127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6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Weight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422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226g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3"/>
              <w:rPr>
                <w:sz w:val="12"/>
              </w:rPr>
            </w:pPr>
            <w:r>
              <w:rPr>
                <w:color w:val="231F20"/>
                <w:sz w:val="12"/>
              </w:rPr>
              <w:t>260g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301 g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56"/>
              <w:ind w:right="104"/>
              <w:rPr>
                <w:sz w:val="12"/>
              </w:rPr>
            </w:pPr>
            <w:r>
              <w:rPr>
                <w:color w:val="231F20"/>
                <w:sz w:val="12"/>
              </w:rPr>
              <w:t>432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420" w:left="460" w:right="380"/>
        </w:sectPr>
      </w:pPr>
    </w:p>
    <w:p>
      <w:pPr>
        <w:pStyle w:val="Heading1"/>
        <w:ind w:left="110"/>
      </w:pPr>
      <w:r>
        <w:rPr>
          <w:color w:val="FFFFFF"/>
        </w:rPr>
        <w:t>Power Supply / Peripherals</w:t>
      </w:r>
    </w:p>
    <w:p>
      <w:pPr>
        <w:pStyle w:val="BodyText"/>
        <w:spacing w:before="8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1"/>
        <w:ind w:left="110" w:right="0" w:firstLine="0"/>
        <w:jc w:val="left"/>
        <w:rPr>
          <w:rFonts w:ascii="Arial Black"/>
          <w:b/>
          <w:i/>
          <w:sz w:val="22"/>
        </w:rPr>
      </w:pPr>
      <w:r>
        <w:rPr>
          <w:rFonts w:ascii="Arial Black"/>
          <w:b/>
          <w:i/>
          <w:color w:val="808285"/>
          <w:w w:val="90"/>
          <w:position w:val="1"/>
          <w:sz w:val="24"/>
        </w:rPr>
        <w:t>Peripherals</w:t>
      </w:r>
      <w:r>
        <w:rPr>
          <w:rFonts w:ascii="Arial Black"/>
          <w:b/>
          <w:i/>
          <w:color w:val="808285"/>
          <w:spacing w:val="-11"/>
          <w:w w:val="90"/>
          <w:position w:val="1"/>
          <w:sz w:val="24"/>
        </w:rPr>
        <w:t> </w:t>
      </w:r>
      <w:r>
        <w:rPr>
          <w:rFonts w:ascii="Arial Black"/>
          <w:b/>
          <w:i/>
          <w:color w:val="808285"/>
          <w:w w:val="90"/>
          <w:sz w:val="22"/>
        </w:rPr>
        <w:t>-</w:t>
      </w:r>
      <w:r>
        <w:rPr>
          <w:rFonts w:ascii="Arial Black"/>
          <w:b/>
          <w:i/>
          <w:color w:val="808285"/>
          <w:spacing w:val="-18"/>
          <w:w w:val="90"/>
          <w:sz w:val="22"/>
        </w:rPr>
        <w:t> </w:t>
      </w:r>
      <w:r>
        <w:rPr>
          <w:rFonts w:ascii="Arial Black"/>
          <w:b/>
          <w:i/>
          <w:color w:val="808285"/>
          <w:w w:val="90"/>
          <w:sz w:val="22"/>
        </w:rPr>
        <w:t>Industrial</w:t>
      </w:r>
      <w:r>
        <w:rPr>
          <w:rFonts w:ascii="Arial Black"/>
          <w:b/>
          <w:i/>
          <w:color w:val="808285"/>
          <w:spacing w:val="-18"/>
          <w:w w:val="90"/>
          <w:sz w:val="22"/>
        </w:rPr>
        <w:t> </w:t>
      </w:r>
      <w:r>
        <w:rPr>
          <w:rFonts w:ascii="Arial Black"/>
          <w:b/>
          <w:i/>
          <w:color w:val="808285"/>
          <w:w w:val="90"/>
          <w:sz w:val="22"/>
        </w:rPr>
        <w:t>Flash</w:t>
      </w:r>
      <w:r>
        <w:rPr>
          <w:rFonts w:ascii="Arial Black"/>
          <w:b/>
          <w:i/>
          <w:color w:val="808285"/>
          <w:spacing w:val="-17"/>
          <w:w w:val="90"/>
          <w:sz w:val="22"/>
        </w:rPr>
        <w:t> </w:t>
      </w:r>
      <w:r>
        <w:rPr>
          <w:rFonts w:ascii="Arial Black"/>
          <w:b/>
          <w:i/>
          <w:color w:val="808285"/>
          <w:w w:val="90"/>
          <w:sz w:val="22"/>
        </w:rPr>
        <w:t>Module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4E38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pgSz w:w="11910" w:h="16160"/>
          <w:pgMar w:header="0" w:footer="225" w:top="0" w:bottom="420" w:left="460" w:right="380"/>
          <w:cols w:num="3" w:equalWidth="0">
            <w:col w:w="3662" w:space="236"/>
            <w:col w:w="4171" w:space="582"/>
            <w:col w:w="2419"/>
          </w:cols>
        </w:sectPr>
      </w:pPr>
    </w:p>
    <w:p>
      <w:pPr>
        <w:pStyle w:val="BodyText"/>
        <w:spacing w:before="3"/>
        <w:rPr>
          <w:rFonts w:ascii="Arial Black"/>
          <w:b/>
          <w:i/>
          <w:sz w:val="17"/>
        </w:rPr>
      </w:pPr>
      <w:r>
        <w:rPr/>
        <w:pict>
          <v:group style="position:absolute;margin-left:.0pt;margin-top:.000053pt;width:245.45pt;height:37.6pt;mso-position-horizontal-relative:page;mso-position-vertical-relative:page;z-index:-252695552" coordorigin="0,0" coordsize="4909,752">
            <v:shape style="position:absolute;left:0;top:0;width:4909;height:505" coordorigin="0,0" coordsize="4909,505" path="m4908,0l0,0,0,497,4322,505,4908,0xe" filled="true" fillcolor="#bdc4be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004e38" stroked="false">
              <v:path arrowok="t"/>
              <v:fill type="solid"/>
            </v:shape>
            <v:shape style="position:absolute;left:0;top:0;width:4908;height:752" coordorigin="0,0" coordsize="4908,752" path="m4459,752l4317,554,0,554,0,752,4459,752m4908,0l0,0,0,497,4322,505,4908,0e" filled="true" fillcolor="#bdc4be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004e38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bdc4b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95.275818pt;margin-top:27.677223pt;width:.1pt;height:9.950pt;mso-position-horizontal-relative:page;mso-position-vertical-relative:page;z-index:251666432" coordorigin="11906,554" coordsize="0,199" path="m11906,554l11906,752m11906,554l11906,752e" filled="false" stroked="true" strokeweight=".000426pt" strokecolor="#bdc4be">
            <v:path arrowok="t"/>
            <v:stroke dashstyle="solid"/>
            <w10:wrap type="none"/>
          </v:shape>
        </w:pict>
      </w:r>
    </w:p>
    <w:p>
      <w:pPr>
        <w:spacing w:before="102"/>
        <w:ind w:left="390" w:right="0" w:firstLine="0"/>
        <w:jc w:val="left"/>
        <w:rPr>
          <w:rFonts w:ascii="Times New Roman"/>
          <w:b/>
          <w:i/>
          <w:sz w:val="25"/>
        </w:rPr>
      </w:pPr>
      <w:r>
        <w:rPr/>
        <w:pict>
          <v:group style="position:absolute;margin-left:42.519699pt;margin-top:29.506462pt;width:510.25pt;height:4pt;mso-position-horizontal-relative:page;mso-position-vertical-relative:paragraph;z-index:-251654144;mso-wrap-distance-left:0;mso-wrap-distance-right:0" coordorigin="850,590" coordsize="10205,80">
            <v:line style="position:absolute" from="850,630" to="11015,630" stroked="true" strokeweight="1pt" strokecolor="#004e38">
              <v:stroke dashstyle="solid"/>
            </v:line>
            <v:rect style="position:absolute;left:10975;top:590;width:80;height:80" filled="true" fillcolor="#004e38" stroked="false">
              <v:fill type="solid"/>
            </v:rect>
            <w10:wrap type="topAndBottom"/>
          </v:group>
        </w:pict>
      </w:r>
      <w:r>
        <w:rPr>
          <w:rFonts w:ascii="Times New Roman"/>
          <w:b/>
          <w:color w:val="3D6351"/>
          <w:position w:val="-2"/>
          <w:sz w:val="40"/>
        </w:rPr>
        <w:t>CPU Cooler </w:t>
      </w:r>
      <w:r>
        <w:rPr>
          <w:rFonts w:ascii="Times New Roman"/>
          <w:b/>
          <w:i/>
          <w:color w:val="231F20"/>
          <w:sz w:val="25"/>
        </w:rPr>
        <w:t>High performance thermal solutions</w:t>
      </w:r>
    </w:p>
    <w:p>
      <w:pPr>
        <w:pStyle w:val="BodyText"/>
        <w:spacing w:line="254" w:lineRule="auto" w:before="13"/>
        <w:ind w:left="390" w:right="1014"/>
      </w:pPr>
      <w:r>
        <w:rPr>
          <w:color w:val="58595B"/>
        </w:rPr>
        <w:t>Choosing the wrong CPU cooler for a system can lead to serious overheating, resulting in system shutdown and potential damage to CPUs.</w:t>
      </w:r>
    </w:p>
    <w:p>
      <w:pPr>
        <w:pStyle w:val="BodyText"/>
        <w:spacing w:before="1"/>
        <w:ind w:left="390"/>
      </w:pPr>
      <w:r>
        <w:rPr>
          <w:color w:val="58595B"/>
        </w:rPr>
        <w:t>For industrial applications, the following CPU coolers fit the needs of various operating environments, where different levels</w:t>
      </w:r>
    </w:p>
    <w:p>
      <w:pPr>
        <w:pStyle w:val="BodyText"/>
        <w:spacing w:before="13"/>
        <w:ind w:left="390"/>
      </w:pPr>
      <w:r>
        <w:rPr>
          <w:color w:val="58595B"/>
        </w:rPr>
        <w:t>of cooling are required.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405" w:type="dxa"/>
        <w:tblBorders>
          <w:top w:val="single" w:sz="6" w:space="0" w:color="E6E7E8"/>
          <w:left w:val="single" w:sz="6" w:space="0" w:color="E6E7E8"/>
          <w:bottom w:val="single" w:sz="6" w:space="0" w:color="E6E7E8"/>
          <w:right w:val="single" w:sz="6" w:space="0" w:color="E6E7E8"/>
          <w:insideH w:val="single" w:sz="6" w:space="0" w:color="E6E7E8"/>
          <w:insideV w:val="single" w:sz="6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4462"/>
        <w:gridCol w:w="4462"/>
      </w:tblGrid>
      <w:tr>
        <w:trPr>
          <w:trHeight w:val="325" w:hRule="atLeast"/>
        </w:trPr>
        <w:tc>
          <w:tcPr>
            <w:tcW w:w="127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24" w:type="dxa"/>
            <w:gridSpan w:val="2"/>
            <w:tcBorders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3556" w:right="354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Desktop CPU Cooler</w:t>
            </w:r>
          </w:p>
        </w:tc>
      </w:tr>
      <w:tr>
        <w:trPr>
          <w:trHeight w:val="1855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462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3"/>
              <w:ind w:left="0"/>
              <w:jc w:val="left"/>
              <w:rPr>
                <w:sz w:val="2"/>
              </w:rPr>
            </w:pPr>
          </w:p>
          <w:p>
            <w:pPr>
              <w:pStyle w:val="TableParagraph"/>
              <w:spacing w:before="0"/>
              <w:ind w:left="128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2116" cy="1152144"/>
                  <wp:effectExtent l="0" t="0" r="0" b="0"/>
                  <wp:docPr id="2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11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2"/>
              <w:ind w:left="0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137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5697" cy="1024127"/>
                  <wp:effectExtent l="0" t="0" r="0" b="0"/>
                  <wp:docPr id="2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7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92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3556" w:right="35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LGA775 Cooler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103" w:righ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478" w:right="46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CF-775B-RS-R11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5"/>
              <w:ind w:left="478" w:right="4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CF-520-RS-R11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Description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1U LGA 775 CPU cooler, with 7010 fan, RoHS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6"/>
              <w:ind w:left="477" w:right="466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LGA 775 CPU cooler, RoHS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CPU Solution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Intel® Core™2 Duo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Intel® Core™2 Duo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Socket Solution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6"/>
              <w:ind w:left="478" w:right="465"/>
              <w:rPr>
                <w:sz w:val="12"/>
              </w:rPr>
            </w:pPr>
            <w:r>
              <w:rPr>
                <w:color w:val="231F20"/>
                <w:sz w:val="12"/>
              </w:rPr>
              <w:t>LGA 775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LGA 775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6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Dimensions (mm)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80.5 x 81 x 28.2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6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115 x 115 x 67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Material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Cu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Aluminum alloy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Bearing Type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2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Capability (Watt)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6"/>
              <w:ind w:left="478" w:right="466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90 W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6"/>
              <w:ind w:left="478" w:right="466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115 W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Fan Speed (RPM)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4250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4500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Noise Level (dBA)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47.5~51.5</w:t>
            </w: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60" w:lineRule="atLeast" w:before="17"/>
              <w:ind w:left="504" w:right="147" w:hanging="3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Life Expectancy (hrs)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70,000</w:t>
            </w:r>
          </w:p>
        </w:tc>
      </w:tr>
      <w:tr>
        <w:trPr>
          <w:trHeight w:val="274" w:hRule="atLeast"/>
        </w:trPr>
        <w:tc>
          <w:tcPr>
            <w:tcW w:w="127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5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Weight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600 g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5"/>
              <w:ind w:left="478" w:right="466"/>
              <w:rPr>
                <w:sz w:val="12"/>
              </w:rPr>
            </w:pPr>
            <w:r>
              <w:rPr>
                <w:color w:val="231F20"/>
                <w:sz w:val="12"/>
              </w:rPr>
              <w:t>635 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405" w:type="dxa"/>
        <w:tblBorders>
          <w:top w:val="single" w:sz="6" w:space="0" w:color="E6E7E8"/>
          <w:left w:val="single" w:sz="6" w:space="0" w:color="E6E7E8"/>
          <w:bottom w:val="single" w:sz="6" w:space="0" w:color="E6E7E8"/>
          <w:right w:val="single" w:sz="6" w:space="0" w:color="E6E7E8"/>
          <w:insideH w:val="single" w:sz="6" w:space="0" w:color="E6E7E8"/>
          <w:insideV w:val="single" w:sz="6" w:space="0" w:color="E6E7E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2977"/>
        <w:gridCol w:w="2977"/>
        <w:gridCol w:w="2977"/>
      </w:tblGrid>
      <w:tr>
        <w:trPr>
          <w:trHeight w:val="353" w:hRule="atLeast"/>
        </w:trPr>
        <w:tc>
          <w:tcPr>
            <w:tcW w:w="1276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69"/>
              <w:ind w:left="763" w:right="751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CPU Cooler</w:t>
            </w:r>
          </w:p>
        </w:tc>
        <w:tc>
          <w:tcPr>
            <w:tcW w:w="5954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69"/>
              <w:ind w:left="1746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sz w:val="16"/>
              </w:rPr>
              <w:t>Mobile Core™ i7 CPU Cooler</w:t>
            </w:r>
          </w:p>
        </w:tc>
      </w:tr>
      <w:tr>
        <w:trPr>
          <w:trHeight w:val="1685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66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3214" cy="720089"/>
                  <wp:effectExtent l="0" t="0" r="0" b="0"/>
                  <wp:docPr id="2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214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54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6230" cy="829056"/>
                  <wp:effectExtent l="0" t="0" r="0" b="0"/>
                  <wp:docPr id="2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230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6" w:space="0" w:color="FFFFFF"/>
              <w:bottom w:val="single" w:sz="6" w:space="0" w:color="FFFFFF"/>
            </w:tcBorders>
          </w:tcPr>
          <w:p>
            <w:pPr>
              <w:pStyle w:val="TableParagraph"/>
              <w:spacing w:before="1" w:after="1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69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16163" cy="780288"/>
                  <wp:effectExtent l="0" t="0" r="0" b="0"/>
                  <wp:docPr id="3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63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2"/>
              <w:ind w:left="763" w:right="7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Blower</w:t>
            </w:r>
          </w:p>
        </w:tc>
        <w:tc>
          <w:tcPr>
            <w:tcW w:w="595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2"/>
              <w:ind w:left="2647" w:right="26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PGA989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103" w:righ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Model Name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763" w:right="7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BF-02-RS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762" w:right="7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CF-989A-RS-R12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53"/>
              <w:ind w:left="761" w:right="7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CF-989B-RS-R11</w:t>
            </w: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Description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Bracket cooling fan, RoHS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line="160" w:lineRule="atLeast" w:before="17"/>
              <w:ind w:left="989" w:right="163" w:hanging="798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Socket-G (PGA989) smart fan CPU cooler, RoHS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line="160" w:lineRule="atLeast" w:before="17"/>
              <w:ind w:left="1032" w:hanging="911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High performance Socket-G (PGA989) CPU cooler, aluminum, RoHS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CPU Solution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Breaket cooling fan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i7/i5/i3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Intel® Core™ i7/i5/i3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Socket Solution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0"/>
              <w:ind w:left="-2" w:right="-72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48.85pt;height:14.2pt;mso-position-horizontal-relative:char;mso-position-vertical-relative:line" coordorigin="0,0" coordsize="2977,284">
                  <v:line style="position:absolute" from="7,7" to="2969,276" stroked="true" strokeweight=".709pt" strokecolor="#d1d3d4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PGA989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PGA989</w:t>
            </w:r>
          </w:p>
        </w:tc>
      </w:tr>
      <w:tr>
        <w:trPr>
          <w:trHeight w:val="216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20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Dimensions (mm)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112 x 90 x 21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60 x 60 x 27.5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60 x 60 x 27.5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Material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Plastic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Cu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Al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Bearing Type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3" w:right="750"/>
              <w:rPr>
                <w:sz w:val="12"/>
              </w:rPr>
            </w:pPr>
            <w:r>
              <w:rPr>
                <w:color w:val="231F20"/>
                <w:sz w:val="12"/>
              </w:rPr>
              <w:t>One-ball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Two-ball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Capability (Watt)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0"/>
              <w:ind w:left="-2" w:right="-72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148.85pt;height:14.2pt;mso-position-horizontal-relative:char;mso-position-vertical-relative:line" coordorigin="0,0" coordsize="2977,284">
                  <v:line style="position:absolute" from="7,7" to="2969,276" stroked="true" strokeweight=".709pt" strokecolor="#d1d3d4">
                    <v:stroke dashstyle="solid"/>
                  </v:lin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left="762" w:right="751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55 W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785A7"/>
          </w:tcPr>
          <w:p>
            <w:pPr>
              <w:pStyle w:val="TableParagraph"/>
              <w:spacing w:before="53"/>
              <w:ind w:left="761" w:right="751"/>
              <w:rPr>
                <w:rFonts w:ascii="Arial Black"/>
                <w:sz w:val="12"/>
              </w:rPr>
            </w:pPr>
            <w:r>
              <w:rPr>
                <w:rFonts w:ascii="Arial Black"/>
                <w:color w:val="FFF200"/>
                <w:sz w:val="12"/>
              </w:rPr>
              <w:t>50 W</w:t>
            </w:r>
          </w:p>
        </w:tc>
      </w:tr>
      <w:tr>
        <w:trPr>
          <w:trHeight w:val="216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20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Fan Speed (RPM)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2800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4800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20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4800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ind w:left="103" w:right="8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Noise Level (dBA)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28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40</w:t>
            </w:r>
          </w:p>
        </w:tc>
      </w:tr>
      <w:tr>
        <w:trPr>
          <w:trHeight w:val="361" w:hRule="atLeast"/>
        </w:trPr>
        <w:tc>
          <w:tcPr>
            <w:tcW w:w="1276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line="160" w:lineRule="atLeast" w:before="17"/>
              <w:ind w:left="504" w:right="147" w:hanging="324"/>
              <w:jc w:val="lef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Life Expectancy (hrs)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763" w:right="751"/>
              <w:rPr>
                <w:sz w:val="12"/>
              </w:rPr>
            </w:pPr>
            <w:r>
              <w:rPr>
                <w:color w:val="231F20"/>
                <w:sz w:val="12"/>
              </w:rPr>
              <w:t>45,000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C1D2"/>
          </w:tcPr>
          <w:p>
            <w:pPr>
              <w:pStyle w:val="TableParagraph"/>
              <w:spacing w:before="4"/>
              <w:ind w:left="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50,000</w:t>
            </w:r>
          </w:p>
        </w:tc>
      </w:tr>
      <w:tr>
        <w:trPr>
          <w:trHeight w:val="268" w:hRule="atLeast"/>
        </w:trPr>
        <w:tc>
          <w:tcPr>
            <w:tcW w:w="1276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42658E"/>
          </w:tcPr>
          <w:p>
            <w:pPr>
              <w:pStyle w:val="TableParagraph"/>
              <w:spacing w:before="72"/>
              <w:ind w:left="103" w:right="9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Weight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left="1287"/>
              <w:jc w:val="left"/>
              <w:rPr>
                <w:sz w:val="12"/>
              </w:rPr>
            </w:pPr>
            <w:r>
              <w:rPr>
                <w:color w:val="231F20"/>
                <w:sz w:val="12"/>
              </w:rPr>
              <w:t>107.5 g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left="762" w:right="751"/>
              <w:rPr>
                <w:sz w:val="12"/>
              </w:rPr>
            </w:pPr>
            <w:r>
              <w:rPr>
                <w:color w:val="231F20"/>
                <w:sz w:val="12"/>
              </w:rPr>
              <w:t>255 g</w:t>
            </w:r>
          </w:p>
        </w:tc>
        <w:tc>
          <w:tcPr>
            <w:tcW w:w="297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DBDCE5"/>
          </w:tcPr>
          <w:p>
            <w:pPr>
              <w:pStyle w:val="TableParagraph"/>
              <w:spacing w:before="72"/>
              <w:ind w:left="761" w:right="751"/>
              <w:rPr>
                <w:sz w:val="12"/>
              </w:rPr>
            </w:pPr>
            <w:r>
              <w:rPr>
                <w:color w:val="231F20"/>
                <w:sz w:val="12"/>
              </w:rPr>
              <w:t>26 g</w:t>
            </w:r>
          </w:p>
        </w:tc>
      </w:tr>
    </w:tbl>
    <w:sectPr>
      <w:type w:val="continuous"/>
      <w:pgSz w:w="11910" w:h="16160"/>
      <w:pgMar w:top="0" w:bottom="420" w:left="4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702720" coordorigin="0,15653" coordsize="11906,505">
          <v:rect style="position:absolute;left:0;top:15652;width:11906;height:89" filled="true" fillcolor="#d1d3d4" stroked="false">
            <v:fill type="solid"/>
          </v:rect>
          <v:rect style="position:absolute;left:0;top:15741;width:11906;height:417" filled="true" fillcolor="#004e38" stroked="false">
            <v:fill type="solid"/>
          </v:rect>
          <v:shape style="position:absolute;left:4225;top:15741;width:3557;height:41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5.295502pt;margin-top:787.614807pt;width:86.05pt;height:13.3pt;mso-position-horizontal-relative:page;mso-position-vertical-relative:page;z-index:-252701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CPUFan-2019-V10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4"/>
      <w:ind w:left="137"/>
      <w:outlineLvl w:val="1"/>
    </w:pPr>
    <w:rPr>
      <w:rFonts w:ascii="Arial Black" w:hAnsi="Arial Black" w:eastAsia="Arial Black" w:cs="Arial Black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3"/>
      <w:ind w:left="116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2019-11-07T03:37:00Z</dcterms:created>
  <dcterms:modified xsi:type="dcterms:W3CDTF">2019-11-07T03:37:00Z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