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0" w:left="1020" w:right="0"/>
        </w:sectPr>
      </w:pPr>
    </w:p>
    <w:p>
      <w:pPr>
        <w:spacing w:before="288"/>
        <w:ind w:left="164" w:right="0" w:firstLine="0"/>
        <w:jc w:val="left"/>
        <w:rPr>
          <w:rFonts w:ascii="Calibri"/>
          <w:b/>
          <w:sz w:val="72"/>
        </w:rPr>
      </w:pPr>
      <w:r>
        <w:rPr/>
        <w:drawing>
          <wp:anchor distT="0" distB="0" distL="0" distR="0" allowOverlap="1" layoutInCell="1" locked="0" behindDoc="1" simplePos="0" relativeHeight="251397120">
            <wp:simplePos x="0" y="0"/>
            <wp:positionH relativeFrom="page">
              <wp:posOffset>720001</wp:posOffset>
            </wp:positionH>
            <wp:positionV relativeFrom="paragraph">
              <wp:posOffset>-584197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72"/>
        </w:rPr>
        <w:t>EKI-9628G-4CI</w:t>
      </w:r>
    </w:p>
    <w:p>
      <w:pPr>
        <w:pStyle w:val="BodyText"/>
        <w:spacing w:before="2"/>
        <w:rPr>
          <w:rFonts w:ascii="Calibri"/>
          <w:b/>
          <w:sz w:val="35"/>
        </w:rPr>
      </w:pPr>
      <w:r>
        <w:rPr/>
        <w:br w:type="column"/>
      </w:r>
      <w:r>
        <w:rPr>
          <w:rFonts w:ascii="Calibri"/>
          <w:b/>
          <w:sz w:val="35"/>
        </w:rPr>
      </w:r>
    </w:p>
    <w:p>
      <w:pPr>
        <w:pStyle w:val="Heading1"/>
        <w:spacing w:line="223" w:lineRule="auto"/>
        <w:ind w:left="164" w:right="728"/>
      </w:pPr>
      <w:r>
        <w:rPr>
          <w:color w:val="58595B"/>
          <w:w w:val="85"/>
        </w:rPr>
        <w:t>24G+4G Combo Ports Industrial L3 </w:t>
      </w:r>
      <w:r>
        <w:rPr>
          <w:color w:val="58595B"/>
          <w:w w:val="95"/>
        </w:rPr>
        <w:t>Managed Switch</w:t>
      </w:r>
    </w:p>
    <w:p>
      <w:pPr>
        <w:spacing w:after="0" w:line="223" w:lineRule="auto"/>
        <w:sectPr>
          <w:type w:val="continuous"/>
          <w:pgSz w:w="12240" w:h="15840"/>
          <w:pgMar w:top="0" w:bottom="0" w:left="1020" w:right="0"/>
          <w:cols w:num="2" w:equalWidth="0">
            <w:col w:w="4965" w:space="282"/>
            <w:col w:w="5973"/>
          </w:cols>
        </w:sectPr>
      </w:pPr>
    </w:p>
    <w:p>
      <w:pPr>
        <w:pStyle w:val="BodyText"/>
        <w:spacing w:line="60" w:lineRule="exact"/>
        <w:ind w:left="83"/>
        <w:rPr>
          <w:sz w:val="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087006pt;margin-top:10.0041pt;width:242.25pt;height:181.45pt;mso-position-horizontal-relative:page;mso-position-vertical-relative:paragraph;z-index:-251657216;mso-wrap-distance-left:0;mso-wrap-distance-right:0" type="#_x0000_t202" filled="true" fillcolor="#d7ddea" stroked="false"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45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Rackmount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24G+4G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combo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port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L3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managed</w:t>
                  </w:r>
                  <w:r>
                    <w:rPr>
                      <w:color w:val="231F20"/>
                      <w:spacing w:val="-13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switch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9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L3 function: static route,</w:t>
                  </w:r>
                  <w:r>
                    <w:rPr>
                      <w:color w:val="231F20"/>
                      <w:spacing w:val="-29"/>
                      <w:w w:val="90"/>
                    </w:rPr>
                    <w:t> </w:t>
                  </w:r>
                  <w:r>
                    <w:rPr>
                      <w:color w:val="231F20"/>
                      <w:spacing w:val="-3"/>
                      <w:w w:val="90"/>
                    </w:rPr>
                    <w:t>NAT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9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SFP</w:t>
                  </w:r>
                  <w:r>
                    <w:rPr>
                      <w:color w:val="231F20"/>
                      <w:spacing w:val="-12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socket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for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easy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and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flexible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fiber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expansion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92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Management: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SNMP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v1/v2c/v3,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WEB,</w:t>
                  </w:r>
                  <w:r>
                    <w:rPr>
                      <w:color w:val="231F20"/>
                      <w:spacing w:val="-16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Telnet,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standard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MIB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91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85"/>
                    </w:rPr>
                    <w:t>Security: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802.1x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,HTTPS,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SSH,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and</w:t>
                  </w:r>
                  <w:r>
                    <w:rPr>
                      <w:color w:val="231F20"/>
                      <w:spacing w:val="-6"/>
                      <w:w w:val="85"/>
                    </w:rPr>
                    <w:t> </w:t>
                  </w:r>
                  <w:r>
                    <w:rPr>
                      <w:color w:val="231F20"/>
                      <w:w w:val="85"/>
                    </w:rPr>
                    <w:t>SNMPv3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7" w:lineRule="auto" w:before="91" w:after="0"/>
                    <w:ind w:left="340" w:right="323" w:hanging="171"/>
                    <w:jc w:val="left"/>
                  </w:pPr>
                  <w:r>
                    <w:rPr>
                      <w:color w:val="231F20"/>
                      <w:w w:val="80"/>
                    </w:rPr>
                    <w:t>Redundancy: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Gigabit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X-Ring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Pro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(ultra-high-speed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recovery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time,</w:t>
                  </w:r>
                  <w:r>
                    <w:rPr>
                      <w:color w:val="231F20"/>
                      <w:spacing w:val="-7"/>
                      <w:w w:val="80"/>
                    </w:rPr>
                    <w:t> </w:t>
                  </w:r>
                  <w:r>
                    <w:rPr>
                      <w:color w:val="231F20"/>
                      <w:w w:val="80"/>
                    </w:rPr>
                    <w:t>&lt;20</w:t>
                  </w:r>
                  <w:r>
                    <w:rPr>
                      <w:color w:val="231F20"/>
                      <w:spacing w:val="-6"/>
                      <w:w w:val="80"/>
                    </w:rPr>
                    <w:t> </w:t>
                  </w:r>
                  <w:r>
                    <w:rPr>
                      <w:color w:val="231F20"/>
                      <w:spacing w:val="-4"/>
                      <w:w w:val="80"/>
                    </w:rPr>
                    <w:t>ms), </w:t>
                  </w:r>
                  <w:r>
                    <w:rPr>
                      <w:color w:val="231F20"/>
                      <w:w w:val="90"/>
                    </w:rPr>
                    <w:t>RSTP/STP (802.1w/1D),</w:t>
                  </w:r>
                  <w:r>
                    <w:rPr>
                      <w:color w:val="231F20"/>
                      <w:spacing w:val="-17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MSTP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86" w:after="0"/>
                    <w:ind w:left="340" w:right="0" w:hanging="171"/>
                    <w:jc w:val="left"/>
                  </w:pPr>
                  <w:r>
                    <w:rPr>
                      <w:color w:val="231F20"/>
                      <w:w w:val="90"/>
                    </w:rPr>
                    <w:t>Wide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operating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temperature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range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of</w:t>
                  </w:r>
                  <w:r>
                    <w:rPr>
                      <w:color w:val="231F20"/>
                      <w:spacing w:val="-10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-40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~</w:t>
                  </w:r>
                  <w:r>
                    <w:rPr>
                      <w:color w:val="231F20"/>
                      <w:spacing w:val="-11"/>
                      <w:w w:val="90"/>
                    </w:rPr>
                    <w:t> </w:t>
                  </w:r>
                  <w:r>
                    <w:rPr>
                      <w:color w:val="231F20"/>
                      <w:w w:val="90"/>
                    </w:rPr>
                    <w:t>70°C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3"/>
        <w:rPr>
          <w:b/>
          <w:sz w:val="6"/>
        </w:rPr>
      </w:pPr>
    </w:p>
    <w:p>
      <w:pPr>
        <w:spacing w:line="240" w:lineRule="auto"/>
        <w:ind w:left="251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62887" cy="20078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7" cy="20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spacing w:val="79"/>
          <w:position w:val="3"/>
          <w:sz w:val="20"/>
        </w:rPr>
        <w:pict>
          <v:group style="width:14.45pt;height:13.25pt;mso-position-horizontal-relative:char;mso-position-vertical-relative:line" coordorigin="0,0" coordsize="289,265">
            <v:shape style="position:absolute;left:0;top:0;width:289;height:265" type="#_x0000_t75" stroked="false">
              <v:imagedata r:id="rId7" o:title=""/>
            </v:shape>
            <v:shape style="position:absolute;left:0;top:0;width:289;height:265" type="#_x0000_t202" filled="false" stroked="false">
              <v:textbox inset="0,0,0,0">
                <w:txbxContent>
                  <w:p>
                    <w:pPr>
                      <w:spacing w:line="111" w:lineRule="exact" w:before="12"/>
                      <w:ind w:left="27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5" w:lineRule="exact" w:before="0"/>
                      <w:ind w:left="29" w:right="0" w:firstLine="0"/>
                      <w:jc w:val="left"/>
                      <w:rPr>
                        <w:rFonts w:ascii="Trebuchet MS"/>
                        <w:b/>
                        <w:sz w:val="4"/>
                      </w:rPr>
                    </w:pPr>
                    <w:r>
                      <w:rPr>
                        <w:rFonts w:ascii="Trebuchet MS"/>
                        <w:b/>
                        <w:color w:val="77787B"/>
                        <w:w w:val="105"/>
                        <w:sz w:val="4"/>
                      </w:rPr>
                      <w:t>COMPLIANT</w:t>
                    </w:r>
                  </w:p>
                  <w:p>
                    <w:pPr>
                      <w:spacing w:before="12"/>
                      <w:ind w:left="31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2002/95/EC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79"/>
          <w:position w:val="3"/>
          <w:sz w:val="20"/>
        </w:rPr>
      </w:r>
      <w:r>
        <w:rPr>
          <w:rFonts w:ascii="Times New Roman"/>
          <w:spacing w:val="56"/>
          <w:position w:val="3"/>
          <w:sz w:val="20"/>
        </w:rPr>
        <w:t> </w:t>
      </w:r>
      <w:r>
        <w:rPr>
          <w:spacing w:val="56"/>
          <w:position w:val="4"/>
          <w:sz w:val="20"/>
        </w:rPr>
        <w:drawing>
          <wp:inline distT="0" distB="0" distL="0" distR="0">
            <wp:extent cx="90809" cy="157162"/>
            <wp:effectExtent l="0" t="0" r="0" b="0"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6"/>
          <w:position w:val="4"/>
          <w:sz w:val="20"/>
        </w:rPr>
      </w:r>
      <w:r>
        <w:rPr>
          <w:rFonts w:ascii="Times New Roman"/>
          <w:spacing w:val="27"/>
          <w:position w:val="4"/>
          <w:sz w:val="20"/>
        </w:rPr>
        <w:t> </w:t>
      </w:r>
      <w:r>
        <w:rPr>
          <w:spacing w:val="27"/>
          <w:position w:val="4"/>
          <w:sz w:val="20"/>
        </w:rPr>
        <w:drawing>
          <wp:inline distT="0" distB="0" distL="0" distR="0">
            <wp:extent cx="86965" cy="157162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5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position w:val="4"/>
          <w:sz w:val="20"/>
        </w:rPr>
      </w:r>
      <w:r>
        <w:rPr>
          <w:rFonts w:ascii="Times New Roman"/>
          <w:spacing w:val="74"/>
          <w:position w:val="4"/>
          <w:sz w:val="20"/>
        </w:rPr>
        <w:t> </w:t>
      </w:r>
      <w:r>
        <w:rPr>
          <w:spacing w:val="74"/>
          <w:position w:val="3"/>
          <w:sz w:val="20"/>
        </w:rPr>
        <w:drawing>
          <wp:inline distT="0" distB="0" distL="0" distR="0">
            <wp:extent cx="365322" cy="165163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22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4"/>
          <w:position w:val="3"/>
          <w:sz w:val="20"/>
        </w:rPr>
      </w:r>
    </w:p>
    <w:p>
      <w:pPr>
        <w:pStyle w:val="Heading1"/>
        <w:spacing w:line="340" w:lineRule="exact"/>
        <w:rPr>
          <w:rFonts w:ascii="Calibri"/>
        </w:rPr>
      </w:pPr>
      <w:r>
        <w:rPr/>
        <w:pict>
          <v:group style="position:absolute;margin-left:56.692917pt;margin-top:-202.116837pt;width:242.25pt;height:203pt;mso-position-horizontal-relative:page;mso-position-vertical-relative:paragraph;z-index:-251917312" coordorigin="1134,-4042" coordsize="4845,4060">
            <v:shape style="position:absolute;left:1133;top:-4043;width:4844;height:3629" type="#_x0000_t75" stroked="false">
              <v:imagedata r:id="rId11" o:title=""/>
            </v:shape>
            <v:shape style="position:absolute;left:5650;top:-355;width:328;height:372" type="#_x0000_t75" stroked="false">
              <v:imagedata r:id="rId12" o:title=""/>
            </v:shape>
            <v:shape style="position:absolute;left:1390;top:-2854;width:4402;height:1162" type="#_x0000_t75" stroked="false">
              <v:imagedata r:id="rId13" o:title=""/>
            </v:shape>
            <w10:wrap type="none"/>
          </v:group>
        </w:pict>
      </w:r>
      <w:r>
        <w:rPr>
          <w:rFonts w:ascii="Calibri"/>
          <w:color w:val="00447C"/>
          <w:w w:val="105"/>
        </w:rPr>
        <w:t>Introduction</w:t>
      </w:r>
    </w:p>
    <w:p>
      <w:pPr>
        <w:pStyle w:val="BodyText"/>
        <w:spacing w:line="261" w:lineRule="auto" w:before="59"/>
        <w:ind w:left="113" w:right="1131"/>
        <w:jc w:val="both"/>
      </w:pPr>
      <w:r>
        <w:rPr>
          <w:color w:val="231F20"/>
          <w:w w:val="80"/>
        </w:rPr>
        <w:t>The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EKI-9628G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an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industrial-class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L3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managed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switch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that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supports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static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route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0"/>
          <w:w w:val="80"/>
        </w:rPr>
        <w:t> </w:t>
      </w:r>
      <w:r>
        <w:rPr>
          <w:color w:val="231F20"/>
          <w:spacing w:val="-6"/>
          <w:w w:val="80"/>
        </w:rPr>
        <w:t>NAT.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Embedded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24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Gigabit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ports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4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Gigabit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combo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ports,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it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designed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rackmount installation and can be deployed in demanding industrial environments. It is suitable for edge-to-core industrial networks and supports operating temperatures of -40 ~ 70°C. It is </w:t>
      </w:r>
      <w:r>
        <w:rPr>
          <w:color w:val="231F20"/>
          <w:w w:val="90"/>
        </w:rPr>
        <w:t>also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embedded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Advantech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IXM,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which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benefits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users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fast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deployment,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which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can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dramatically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save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on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engineering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time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cost.</w:t>
      </w:r>
    </w:p>
    <w:p>
      <w:pPr>
        <w:pStyle w:val="BodyText"/>
        <w:rPr>
          <w:sz w:val="18"/>
        </w:rPr>
      </w:pPr>
    </w:p>
    <w:p>
      <w:pPr>
        <w:pStyle w:val="Heading1"/>
        <w:spacing w:before="106"/>
        <w:rPr>
          <w:rFonts w:ascii="Calibri"/>
        </w:rPr>
      </w:pPr>
      <w:r>
        <w:rPr>
          <w:rFonts w:ascii="Calibri"/>
          <w:color w:val="00447C"/>
          <w:w w:val="110"/>
        </w:rPr>
        <w:t>Specifications</w:t>
      </w:r>
    </w:p>
    <w:p>
      <w:pPr>
        <w:spacing w:after="0"/>
        <w:rPr>
          <w:rFonts w:ascii="Calibri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Heading2"/>
        <w:spacing w:before="117"/>
      </w:pPr>
      <w:r>
        <w:rPr>
          <w:color w:val="231F20"/>
          <w:w w:val="95"/>
        </w:rPr>
        <w:t>Communications</w:t>
      </w:r>
    </w:p>
    <w:p>
      <w:pPr>
        <w:pStyle w:val="BodyText"/>
        <w:tabs>
          <w:tab w:pos="1871" w:val="left" w:leader="none"/>
        </w:tabs>
        <w:spacing w:line="247" w:lineRule="auto" w:before="59"/>
        <w:ind w:left="1871" w:right="145" w:hanging="1758"/>
      </w:pPr>
      <w:r>
        <w:rPr>
          <w:rFonts w:ascii="Wingdings" w:hAnsi="Wingdings"/>
          <w:color w:val="231F20"/>
          <w:w w:val="90"/>
        </w:rPr>
        <w:t></w:t>
      </w:r>
      <w:r>
        <w:rPr>
          <w:rFonts w:ascii="Times New Roman" w:hAnsi="Times New Roman"/>
          <w:color w:val="231F20"/>
          <w:spacing w:val="13"/>
          <w:w w:val="90"/>
        </w:rPr>
        <w:t> </w:t>
      </w:r>
      <w:r>
        <w:rPr>
          <w:b/>
          <w:color w:val="231F20"/>
          <w:w w:val="90"/>
        </w:rPr>
        <w:t>Standard</w:t>
        <w:tab/>
      </w:r>
      <w:r>
        <w:rPr>
          <w:color w:val="231F20"/>
          <w:w w:val="80"/>
        </w:rPr>
        <w:t>IEEE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802.3,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802.3u,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802.3x,</w:t>
      </w:r>
      <w:r>
        <w:rPr>
          <w:color w:val="231F20"/>
          <w:spacing w:val="-9"/>
          <w:w w:val="80"/>
        </w:rPr>
        <w:t> </w:t>
      </w:r>
      <w:r>
        <w:rPr>
          <w:color w:val="231F20"/>
          <w:w w:val="80"/>
        </w:rPr>
        <w:t>802.3z,</w:t>
      </w:r>
      <w:r>
        <w:rPr>
          <w:color w:val="231F20"/>
          <w:spacing w:val="-10"/>
          <w:w w:val="80"/>
        </w:rPr>
        <w:t> </w:t>
      </w:r>
      <w:r>
        <w:rPr>
          <w:color w:val="231F20"/>
          <w:w w:val="80"/>
        </w:rPr>
        <w:t>802.1D,</w:t>
      </w:r>
      <w:r>
        <w:rPr>
          <w:color w:val="231F20"/>
          <w:spacing w:val="-9"/>
          <w:w w:val="80"/>
        </w:rPr>
        <w:t> </w:t>
      </w:r>
      <w:r>
        <w:rPr>
          <w:color w:val="231F20"/>
          <w:spacing w:val="-4"/>
          <w:w w:val="80"/>
        </w:rPr>
        <w:t>802.1w, </w:t>
      </w:r>
      <w:r>
        <w:rPr>
          <w:color w:val="231F20"/>
          <w:w w:val="90"/>
        </w:rPr>
        <w:t>802.1p,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802.1Q,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802.1X,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802.3ad,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802.3ab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7" w:lineRule="auto" w:before="12" w:after="0"/>
        <w:ind w:left="1871" w:right="529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LAN</w:t>
        <w:tab/>
      </w:r>
      <w:r>
        <w:rPr>
          <w:color w:val="231F20"/>
          <w:w w:val="80"/>
          <w:sz w:val="16"/>
        </w:rPr>
        <w:t>10/100/1000BASE-TX,</w:t>
      </w:r>
      <w:r>
        <w:rPr>
          <w:color w:val="231F20"/>
          <w:spacing w:val="-24"/>
          <w:w w:val="80"/>
          <w:sz w:val="16"/>
        </w:rPr>
        <w:t> </w:t>
      </w:r>
      <w:r>
        <w:rPr>
          <w:color w:val="231F20"/>
          <w:w w:val="80"/>
          <w:sz w:val="16"/>
        </w:rPr>
        <w:t>optional</w:t>
      </w:r>
      <w:r>
        <w:rPr>
          <w:color w:val="231F20"/>
          <w:spacing w:val="-23"/>
          <w:w w:val="80"/>
          <w:sz w:val="16"/>
        </w:rPr>
        <w:t> </w:t>
      </w:r>
      <w:r>
        <w:rPr>
          <w:color w:val="231F20"/>
          <w:w w:val="80"/>
          <w:sz w:val="16"/>
        </w:rPr>
        <w:t>100BASE-FX, </w:t>
      </w:r>
      <w:r>
        <w:rPr>
          <w:color w:val="231F20"/>
          <w:w w:val="90"/>
          <w:sz w:val="16"/>
        </w:rPr>
        <w:t>1000BASE-SX/LX/LHX/XD/ZX/EZX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12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Transmission</w:t>
      </w:r>
      <w:r>
        <w:rPr>
          <w:b/>
          <w:color w:val="231F20"/>
          <w:spacing w:val="-2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Distance</w:t>
      </w:r>
      <w:r>
        <w:rPr>
          <w:b/>
          <w:color w:val="231F20"/>
          <w:spacing w:val="3"/>
          <w:w w:val="90"/>
          <w:sz w:val="16"/>
        </w:rPr>
        <w:t> </w:t>
      </w:r>
      <w:r>
        <w:rPr>
          <w:color w:val="231F20"/>
          <w:w w:val="90"/>
          <w:sz w:val="16"/>
        </w:rPr>
        <w:t>Ethernet: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Up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100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m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(4-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wire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Cat.5e,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Cat.6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RJ45</w:t>
      </w:r>
    </w:p>
    <w:p>
      <w:pPr>
        <w:pStyle w:val="BodyText"/>
        <w:spacing w:line="247" w:lineRule="auto" w:before="6"/>
        <w:ind w:left="1870" w:right="987"/>
      </w:pPr>
      <w:r>
        <w:rPr>
          <w:color w:val="231F20"/>
          <w:w w:val="90"/>
        </w:rPr>
        <w:t>cable suggested for Gigabit port) </w:t>
      </w:r>
      <w:r>
        <w:rPr>
          <w:color w:val="231F20"/>
          <w:w w:val="85"/>
        </w:rPr>
        <w:t>SFP: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Up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110</w:t>
      </w:r>
      <w:r>
        <w:rPr>
          <w:color w:val="231F20"/>
          <w:spacing w:val="-26"/>
          <w:w w:val="85"/>
        </w:rPr>
        <w:t> </w:t>
      </w:r>
      <w:r>
        <w:rPr>
          <w:color w:val="231F20"/>
          <w:w w:val="85"/>
        </w:rPr>
        <w:t>km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(depends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on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5"/>
          <w:w w:val="85"/>
        </w:rPr>
        <w:t>SFP)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13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Transmission</w:t>
      </w:r>
      <w:r>
        <w:rPr>
          <w:b/>
          <w:color w:val="231F20"/>
          <w:spacing w:val="-3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Speed</w:t>
        <w:tab/>
      </w:r>
      <w:r>
        <w:rPr>
          <w:color w:val="231F20"/>
          <w:w w:val="80"/>
          <w:sz w:val="16"/>
        </w:rPr>
        <w:t>Gigabit Copper: 10/100/1000 Mbps,</w:t>
      </w:r>
      <w:r>
        <w:rPr>
          <w:color w:val="231F20"/>
          <w:spacing w:val="1"/>
          <w:w w:val="80"/>
          <w:sz w:val="16"/>
        </w:rPr>
        <w:t> </w:t>
      </w:r>
      <w:r>
        <w:rPr>
          <w:color w:val="231F20"/>
          <w:w w:val="80"/>
          <w:sz w:val="16"/>
        </w:rPr>
        <w:t>Auto-Negotiation</w:t>
      </w:r>
    </w:p>
    <w:p>
      <w:pPr>
        <w:pStyle w:val="BodyText"/>
        <w:spacing w:before="5"/>
        <w:ind w:left="1870"/>
      </w:pPr>
      <w:r>
        <w:rPr>
          <w:color w:val="231F20"/>
          <w:w w:val="90"/>
        </w:rPr>
        <w:t>Gigabit Fiber: Up to 1000 Mbps</w:t>
      </w:r>
    </w:p>
    <w:p>
      <w:pPr>
        <w:pStyle w:val="Heading2"/>
        <w:spacing w:before="143"/>
      </w:pPr>
      <w:r>
        <w:rPr>
          <w:color w:val="231F20"/>
        </w:rPr>
        <w:t>Interface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Connectors</w:t>
        <w:tab/>
      </w:r>
      <w:r>
        <w:rPr>
          <w:color w:val="231F20"/>
          <w:w w:val="90"/>
          <w:sz w:val="16"/>
        </w:rPr>
        <w:t>24 x RJ45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(Ethernet)</w:t>
      </w:r>
    </w:p>
    <w:p>
      <w:pPr>
        <w:pStyle w:val="BodyText"/>
        <w:spacing w:line="247" w:lineRule="auto" w:before="6"/>
        <w:ind w:left="1871" w:right="866"/>
        <w:jc w:val="both"/>
      </w:pPr>
      <w:r>
        <w:rPr>
          <w:color w:val="231F20"/>
          <w:w w:val="80"/>
        </w:rPr>
        <w:t>4 x RJ45/SFP (mini-GBIC) combo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ports 4-pin removable screw terminal</w:t>
      </w:r>
      <w:r>
        <w:rPr>
          <w:color w:val="231F20"/>
          <w:spacing w:val="-25"/>
          <w:w w:val="80"/>
        </w:rPr>
        <w:t> </w:t>
      </w:r>
      <w:r>
        <w:rPr>
          <w:color w:val="231F20"/>
          <w:spacing w:val="-3"/>
          <w:w w:val="80"/>
        </w:rPr>
        <w:t>(Power) </w:t>
      </w:r>
      <w:r>
        <w:rPr>
          <w:color w:val="231F20"/>
          <w:w w:val="80"/>
        </w:rPr>
        <w:t>3-pin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removable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screw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terminal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(Relay)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13" w:after="0"/>
        <w:ind w:left="283" w:right="0" w:hanging="171"/>
        <w:jc w:val="both"/>
        <w:rPr>
          <w:sz w:val="16"/>
        </w:rPr>
      </w:pPr>
      <w:r>
        <w:rPr>
          <w:b/>
          <w:color w:val="231F20"/>
          <w:w w:val="90"/>
          <w:sz w:val="16"/>
        </w:rPr>
        <w:t>LED</w:t>
      </w:r>
      <w:r>
        <w:rPr>
          <w:b/>
          <w:color w:val="231F20"/>
          <w:spacing w:val="-2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Indicators</w:t>
        <w:tab/>
      </w:r>
      <w:r>
        <w:rPr>
          <w:color w:val="231F20"/>
          <w:w w:val="90"/>
          <w:sz w:val="16"/>
        </w:rPr>
        <w:t>10/100T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(X):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Link/Activity,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Duplex/Collision</w:t>
      </w:r>
    </w:p>
    <w:p>
      <w:pPr>
        <w:pStyle w:val="BodyText"/>
        <w:spacing w:line="247" w:lineRule="auto" w:before="6"/>
        <w:ind w:left="1871" w:right="316"/>
        <w:jc w:val="both"/>
      </w:pPr>
      <w:r>
        <w:rPr>
          <w:color w:val="231F20"/>
          <w:w w:val="80"/>
        </w:rPr>
        <w:t>Gigabit Copper: Link/Activity, Speed (1000 </w:t>
      </w:r>
      <w:r>
        <w:rPr>
          <w:color w:val="231F20"/>
          <w:spacing w:val="-4"/>
          <w:w w:val="80"/>
        </w:rPr>
        <w:t>Mbps) </w:t>
      </w:r>
      <w:r>
        <w:rPr>
          <w:color w:val="231F20"/>
          <w:w w:val="90"/>
        </w:rPr>
        <w:t>SFP: Link/Activity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12" w:after="0"/>
        <w:ind w:left="283" w:right="0" w:hanging="171"/>
        <w:jc w:val="both"/>
        <w:rPr>
          <w:sz w:val="16"/>
        </w:rPr>
      </w:pPr>
      <w:r>
        <w:rPr>
          <w:b/>
          <w:color w:val="231F20"/>
          <w:w w:val="90"/>
          <w:sz w:val="16"/>
        </w:rPr>
        <w:t>Console</w:t>
        <w:tab/>
      </w:r>
      <w:r>
        <w:rPr>
          <w:color w:val="231F20"/>
          <w:w w:val="90"/>
          <w:sz w:val="16"/>
        </w:rPr>
        <w:t>RS-232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(RJ45)</w:t>
      </w:r>
    </w:p>
    <w:p>
      <w:pPr>
        <w:pStyle w:val="Heading2"/>
        <w:spacing w:before="142"/>
      </w:pPr>
      <w:r>
        <w:rPr>
          <w:color w:val="231F20"/>
          <w:w w:val="95"/>
        </w:rPr>
        <w:t>Management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Configuration</w:t>
        <w:tab/>
      </w:r>
      <w:r>
        <w:rPr>
          <w:color w:val="231F20"/>
          <w:w w:val="80"/>
          <w:sz w:val="16"/>
        </w:rPr>
        <w:t>Web</w:t>
      </w:r>
      <w:r>
        <w:rPr>
          <w:color w:val="231F20"/>
          <w:spacing w:val="-10"/>
          <w:w w:val="80"/>
          <w:sz w:val="16"/>
        </w:rPr>
        <w:t> </w:t>
      </w:r>
      <w:r>
        <w:rPr>
          <w:color w:val="231F20"/>
          <w:w w:val="80"/>
          <w:sz w:val="16"/>
        </w:rPr>
        <w:t>browser,</w:t>
      </w:r>
      <w:r>
        <w:rPr>
          <w:color w:val="231F20"/>
          <w:spacing w:val="-10"/>
          <w:w w:val="80"/>
          <w:sz w:val="16"/>
        </w:rPr>
        <w:t> </w:t>
      </w:r>
      <w:r>
        <w:rPr>
          <w:color w:val="231F20"/>
          <w:w w:val="80"/>
          <w:sz w:val="16"/>
        </w:rPr>
        <w:t>Telnet,</w:t>
      </w:r>
      <w:r>
        <w:rPr>
          <w:color w:val="231F20"/>
          <w:spacing w:val="-10"/>
          <w:w w:val="80"/>
          <w:sz w:val="16"/>
        </w:rPr>
        <w:t> </w:t>
      </w:r>
      <w:r>
        <w:rPr>
          <w:color w:val="231F20"/>
          <w:w w:val="80"/>
          <w:sz w:val="16"/>
        </w:rPr>
        <w:t>Serial</w:t>
      </w:r>
      <w:r>
        <w:rPr>
          <w:color w:val="231F20"/>
          <w:spacing w:val="-10"/>
          <w:w w:val="80"/>
          <w:sz w:val="16"/>
        </w:rPr>
        <w:t> </w:t>
      </w:r>
      <w:r>
        <w:rPr>
          <w:color w:val="231F20"/>
          <w:w w:val="80"/>
          <w:sz w:val="16"/>
        </w:rPr>
        <w:t>console,</w:t>
      </w:r>
      <w:r>
        <w:rPr>
          <w:color w:val="231F20"/>
          <w:spacing w:val="-9"/>
          <w:w w:val="80"/>
          <w:sz w:val="16"/>
        </w:rPr>
        <w:t> </w:t>
      </w:r>
      <w:r>
        <w:rPr>
          <w:color w:val="231F20"/>
          <w:spacing w:val="-5"/>
          <w:w w:val="80"/>
          <w:sz w:val="16"/>
        </w:rPr>
        <w:t>TFTP,</w:t>
      </w:r>
      <w:r>
        <w:rPr>
          <w:color w:val="231F20"/>
          <w:spacing w:val="-10"/>
          <w:w w:val="80"/>
          <w:sz w:val="16"/>
        </w:rPr>
        <w:t> </w:t>
      </w:r>
      <w:r>
        <w:rPr>
          <w:color w:val="231F20"/>
          <w:w w:val="80"/>
          <w:sz w:val="16"/>
        </w:rPr>
        <w:t>SNMPv1/</w:t>
      </w:r>
    </w:p>
    <w:p>
      <w:pPr>
        <w:pStyle w:val="BodyText"/>
        <w:spacing w:before="6"/>
        <w:ind w:left="1871"/>
      </w:pPr>
      <w:r>
        <w:rPr>
          <w:color w:val="231F20"/>
          <w:w w:val="90"/>
        </w:rPr>
        <w:t>v2c/v3, Port Speed/Duplex Configuration, IPv6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both"/>
        <w:rPr>
          <w:sz w:val="16"/>
        </w:rPr>
      </w:pPr>
      <w:r>
        <w:rPr>
          <w:b/>
          <w:color w:val="231F20"/>
          <w:w w:val="85"/>
          <w:sz w:val="16"/>
        </w:rPr>
        <w:t>VLAN</w:t>
        <w:tab/>
      </w:r>
      <w:r>
        <w:rPr>
          <w:color w:val="231F20"/>
          <w:w w:val="85"/>
          <w:sz w:val="16"/>
        </w:rPr>
        <w:t>IEEE 802.1Q,</w:t>
      </w:r>
      <w:r>
        <w:rPr>
          <w:color w:val="231F20"/>
          <w:spacing w:val="-11"/>
          <w:w w:val="85"/>
          <w:sz w:val="16"/>
        </w:rPr>
        <w:t> </w:t>
      </w:r>
      <w:r>
        <w:rPr>
          <w:color w:val="231F20"/>
          <w:w w:val="85"/>
          <w:sz w:val="16"/>
        </w:rPr>
        <w:t>GVRP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17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Redundancy</w:t>
        <w:tab/>
      </w:r>
      <w:r>
        <w:rPr>
          <w:color w:val="231F20"/>
          <w:w w:val="90"/>
          <w:sz w:val="16"/>
        </w:rPr>
        <w:t>Advantech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X-Ring,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802.1w/D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RSTP/STP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7" w:lineRule="auto" w:before="18" w:after="0"/>
        <w:ind w:left="1870" w:right="111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Security</w:t>
        <w:tab/>
      </w:r>
      <w:r>
        <w:rPr>
          <w:color w:val="231F20"/>
          <w:w w:val="80"/>
          <w:sz w:val="16"/>
        </w:rPr>
        <w:t>IP</w:t>
      </w:r>
      <w:r>
        <w:rPr>
          <w:color w:val="231F20"/>
          <w:spacing w:val="-10"/>
          <w:w w:val="80"/>
          <w:sz w:val="16"/>
        </w:rPr>
        <w:t> </w:t>
      </w:r>
      <w:r>
        <w:rPr>
          <w:color w:val="231F20"/>
          <w:w w:val="80"/>
          <w:sz w:val="16"/>
        </w:rPr>
        <w:t>Access</w:t>
      </w:r>
      <w:r>
        <w:rPr>
          <w:color w:val="231F20"/>
          <w:spacing w:val="-9"/>
          <w:w w:val="80"/>
          <w:sz w:val="16"/>
        </w:rPr>
        <w:t> </w:t>
      </w:r>
      <w:r>
        <w:rPr>
          <w:color w:val="231F20"/>
          <w:w w:val="80"/>
          <w:sz w:val="16"/>
        </w:rPr>
        <w:t>security,</w:t>
      </w:r>
      <w:r>
        <w:rPr>
          <w:color w:val="231F20"/>
          <w:spacing w:val="-10"/>
          <w:w w:val="80"/>
          <w:sz w:val="16"/>
        </w:rPr>
        <w:t> </w:t>
      </w:r>
      <w:r>
        <w:rPr>
          <w:color w:val="231F20"/>
          <w:w w:val="80"/>
          <w:sz w:val="16"/>
        </w:rPr>
        <w:t>port</w:t>
      </w:r>
      <w:r>
        <w:rPr>
          <w:color w:val="231F20"/>
          <w:spacing w:val="-9"/>
          <w:w w:val="80"/>
          <w:sz w:val="16"/>
        </w:rPr>
        <w:t> </w:t>
      </w:r>
      <w:r>
        <w:rPr>
          <w:color w:val="231F20"/>
          <w:w w:val="80"/>
          <w:sz w:val="16"/>
        </w:rPr>
        <w:t>security,</w:t>
      </w:r>
      <w:r>
        <w:rPr>
          <w:color w:val="231F20"/>
          <w:spacing w:val="-10"/>
          <w:w w:val="80"/>
          <w:sz w:val="16"/>
        </w:rPr>
        <w:t> </w:t>
      </w:r>
      <w:r>
        <w:rPr>
          <w:color w:val="231F20"/>
          <w:w w:val="80"/>
          <w:sz w:val="16"/>
        </w:rPr>
        <w:t>DHCP</w:t>
      </w:r>
      <w:r>
        <w:rPr>
          <w:color w:val="231F20"/>
          <w:spacing w:val="-9"/>
          <w:w w:val="80"/>
          <w:sz w:val="16"/>
        </w:rPr>
        <w:t> </w:t>
      </w:r>
      <w:r>
        <w:rPr>
          <w:color w:val="231F20"/>
          <w:w w:val="80"/>
          <w:sz w:val="16"/>
        </w:rPr>
        <w:t>client,</w:t>
      </w:r>
      <w:r>
        <w:rPr>
          <w:color w:val="231F20"/>
          <w:spacing w:val="-10"/>
          <w:w w:val="80"/>
          <w:sz w:val="16"/>
        </w:rPr>
        <w:t> </w:t>
      </w:r>
      <w:r>
        <w:rPr>
          <w:color w:val="231F20"/>
          <w:spacing w:val="-3"/>
          <w:w w:val="80"/>
          <w:sz w:val="16"/>
        </w:rPr>
        <w:t>802.1X </w:t>
      </w:r>
      <w:r>
        <w:rPr>
          <w:color w:val="231F20"/>
          <w:w w:val="90"/>
          <w:sz w:val="16"/>
        </w:rPr>
        <w:t>Port Access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Control,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12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Traffic</w:t>
      </w:r>
      <w:r>
        <w:rPr>
          <w:b/>
          <w:color w:val="231F20"/>
          <w:spacing w:val="-2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Control</w:t>
        <w:tab/>
      </w:r>
      <w:r>
        <w:rPr>
          <w:color w:val="231F20"/>
          <w:w w:val="90"/>
          <w:sz w:val="16"/>
        </w:rPr>
        <w:t>IGMP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Snooping/Query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multicast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group</w:t>
      </w:r>
    </w:p>
    <w:p>
      <w:pPr>
        <w:pStyle w:val="BodyText"/>
        <w:spacing w:line="247" w:lineRule="auto" w:before="6"/>
        <w:ind w:left="1870" w:right="28"/>
      </w:pPr>
      <w:r>
        <w:rPr>
          <w:color w:val="231F20"/>
          <w:w w:val="80"/>
        </w:rPr>
        <w:t>management,</w:t>
      </w:r>
      <w:r>
        <w:rPr>
          <w:color w:val="231F20"/>
          <w:spacing w:val="-18"/>
          <w:w w:val="80"/>
        </w:rPr>
        <w:t> </w:t>
      </w:r>
      <w:r>
        <w:rPr>
          <w:color w:val="231F20"/>
          <w:w w:val="80"/>
        </w:rPr>
        <w:t>Port</w:t>
      </w:r>
      <w:r>
        <w:rPr>
          <w:color w:val="231F20"/>
          <w:spacing w:val="-18"/>
          <w:w w:val="80"/>
        </w:rPr>
        <w:t> </w:t>
      </w:r>
      <w:r>
        <w:rPr>
          <w:color w:val="231F20"/>
          <w:w w:val="80"/>
        </w:rPr>
        <w:t>Trunking,</w:t>
      </w:r>
      <w:r>
        <w:rPr>
          <w:color w:val="231F20"/>
          <w:spacing w:val="-18"/>
          <w:w w:val="80"/>
        </w:rPr>
        <w:t> </w:t>
      </w:r>
      <w:r>
        <w:rPr>
          <w:color w:val="231F20"/>
          <w:w w:val="80"/>
        </w:rPr>
        <w:t>Static/802.3ad</w:t>
      </w:r>
      <w:r>
        <w:rPr>
          <w:color w:val="231F20"/>
          <w:spacing w:val="-18"/>
          <w:w w:val="80"/>
        </w:rPr>
        <w:t> </w:t>
      </w:r>
      <w:r>
        <w:rPr>
          <w:color w:val="231F20"/>
          <w:spacing w:val="-5"/>
          <w:w w:val="80"/>
        </w:rPr>
        <w:t>LACP,</w:t>
      </w:r>
      <w:r>
        <w:rPr>
          <w:color w:val="231F20"/>
          <w:spacing w:val="-18"/>
          <w:w w:val="80"/>
        </w:rPr>
        <w:t> </w:t>
      </w:r>
      <w:r>
        <w:rPr>
          <w:color w:val="231F20"/>
          <w:spacing w:val="-5"/>
          <w:w w:val="80"/>
        </w:rPr>
        <w:t>Rate </w:t>
      </w:r>
      <w:r>
        <w:rPr>
          <w:color w:val="231F20"/>
          <w:w w:val="85"/>
        </w:rPr>
        <w:t>limit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storm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control,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IEEE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802.1p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QoS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CoS/TOS/ </w:t>
      </w:r>
      <w:r>
        <w:rPr>
          <w:color w:val="231F20"/>
          <w:w w:val="90"/>
        </w:rPr>
        <w:t>DSCP</w:t>
      </w:r>
      <w:r>
        <w:rPr>
          <w:color w:val="231F20"/>
          <w:spacing w:val="-27"/>
          <w:w w:val="90"/>
        </w:rPr>
        <w:t> </w:t>
      </w:r>
      <w:r>
        <w:rPr>
          <w:color w:val="231F20"/>
          <w:w w:val="90"/>
        </w:rPr>
        <w:t>priority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queuing,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IEEE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802.3x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flow</w:t>
      </w:r>
      <w:r>
        <w:rPr>
          <w:color w:val="231F20"/>
          <w:spacing w:val="-26"/>
          <w:w w:val="90"/>
        </w:rPr>
        <w:t> </w:t>
      </w:r>
      <w:r>
        <w:rPr>
          <w:color w:val="231F20"/>
          <w:w w:val="90"/>
        </w:rPr>
        <w:t>control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12" w:after="0"/>
        <w:ind w:left="283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Diagnostics</w:t>
        <w:tab/>
      </w:r>
      <w:r>
        <w:rPr>
          <w:color w:val="231F20"/>
          <w:w w:val="80"/>
          <w:sz w:val="16"/>
        </w:rPr>
        <w:t>Port Mirroring, Real-time traffic statistic, MAC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Address</w:t>
      </w:r>
    </w:p>
    <w:p>
      <w:pPr>
        <w:pStyle w:val="BodyText"/>
        <w:spacing w:before="6"/>
        <w:ind w:left="1870"/>
      </w:pPr>
      <w:r>
        <w:rPr>
          <w:color w:val="231F20"/>
          <w:w w:val="80"/>
        </w:rPr>
        <w:t>Table, </w:t>
      </w:r>
      <w:r>
        <w:rPr>
          <w:color w:val="231F20"/>
          <w:spacing w:val="-5"/>
          <w:w w:val="80"/>
        </w:rPr>
        <w:t>SNTP, </w:t>
      </w:r>
      <w:r>
        <w:rPr>
          <w:color w:val="231F20"/>
          <w:w w:val="80"/>
        </w:rPr>
        <w:t>Syslog, E-Mail Alert, SNMP </w:t>
      </w:r>
      <w:r>
        <w:rPr>
          <w:color w:val="231F20"/>
          <w:spacing w:val="-3"/>
          <w:w w:val="80"/>
        </w:rPr>
        <w:t>Trap, </w:t>
      </w:r>
      <w:r>
        <w:rPr>
          <w:color w:val="231F20"/>
          <w:w w:val="80"/>
        </w:rPr>
        <w:t>RMON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  <w:tab w:pos="1870" w:val="left" w:leader="none"/>
        </w:tabs>
        <w:spacing w:line="240" w:lineRule="auto" w:before="18" w:after="0"/>
        <w:ind w:left="282" w:right="0" w:hanging="171"/>
        <w:jc w:val="both"/>
        <w:rPr>
          <w:sz w:val="16"/>
        </w:rPr>
      </w:pPr>
      <w:r>
        <w:rPr>
          <w:b/>
          <w:color w:val="231F20"/>
          <w:w w:val="90"/>
          <w:sz w:val="16"/>
        </w:rPr>
        <w:t>Unicast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Routing</w:t>
        <w:tab/>
      </w:r>
      <w:r>
        <w:rPr>
          <w:color w:val="231F20"/>
          <w:spacing w:val="-3"/>
          <w:w w:val="90"/>
          <w:sz w:val="16"/>
        </w:rPr>
        <w:t>NAT,Static</w:t>
      </w:r>
      <w:r>
        <w:rPr>
          <w:color w:val="231F20"/>
          <w:spacing w:val="-7"/>
          <w:w w:val="90"/>
          <w:sz w:val="16"/>
        </w:rPr>
        <w:t> </w:t>
      </w:r>
      <w:r>
        <w:rPr>
          <w:color w:val="231F20"/>
          <w:w w:val="90"/>
          <w:sz w:val="16"/>
        </w:rPr>
        <w:t>routing</w:t>
      </w:r>
    </w:p>
    <w:p>
      <w:pPr>
        <w:pStyle w:val="Heading2"/>
        <w:spacing w:before="118"/>
      </w:pPr>
      <w:r>
        <w:rPr>
          <w:b w:val="0"/>
        </w:rPr>
        <w:br w:type="column"/>
      </w:r>
      <w:r>
        <w:rPr>
          <w:color w:val="231F20"/>
          <w:w w:val="95"/>
        </w:rPr>
        <w:t>Mechanism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Enclosure</w:t>
        <w:tab/>
      </w:r>
      <w:r>
        <w:rPr>
          <w:color w:val="231F20"/>
          <w:w w:val="90"/>
          <w:sz w:val="16"/>
        </w:rPr>
        <w:t>IP30,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metal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shell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with</w:t>
      </w:r>
      <w:r>
        <w:rPr>
          <w:color w:val="231F20"/>
          <w:spacing w:val="-8"/>
          <w:w w:val="90"/>
          <w:sz w:val="16"/>
        </w:rPr>
        <w:t> </w:t>
      </w:r>
      <w:r>
        <w:rPr>
          <w:color w:val="231F20"/>
          <w:w w:val="90"/>
          <w:sz w:val="16"/>
        </w:rPr>
        <w:t>solid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mounting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kits</w:t>
      </w:r>
    </w:p>
    <w:p>
      <w:pPr>
        <w:spacing w:before="35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Dimensions (W x H x D) </w:t>
      </w:r>
      <w:r>
        <w:rPr>
          <w:color w:val="231F20"/>
          <w:w w:val="90"/>
          <w:sz w:val="16"/>
        </w:rPr>
        <w:t>438 x 43.6 x 259.20 mm (17.24" x 1.72" x 10.2")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Mounting</w:t>
        <w:tab/>
      </w:r>
      <w:r>
        <w:rPr>
          <w:color w:val="231F20"/>
          <w:w w:val="90"/>
          <w:sz w:val="16"/>
        </w:rPr>
        <w:t>1U 19" Rack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mount</w:t>
      </w:r>
    </w:p>
    <w:p>
      <w:pPr>
        <w:pStyle w:val="Heading2"/>
      </w:pPr>
      <w:r>
        <w:rPr>
          <w:color w:val="231F20"/>
          <w:w w:val="95"/>
        </w:rPr>
        <w:t>Power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Power</w:t>
      </w:r>
      <w:r>
        <w:rPr>
          <w:b/>
          <w:color w:val="231F20"/>
          <w:spacing w:val="-5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Consumption</w:t>
        <w:tab/>
      </w:r>
      <w:r>
        <w:rPr>
          <w:color w:val="231F20"/>
          <w:w w:val="90"/>
          <w:sz w:val="16"/>
        </w:rPr>
        <w:t>20W @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24V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8" w:after="0"/>
        <w:ind w:left="283" w:right="0" w:hanging="171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Power</w:t>
      </w:r>
      <w:r>
        <w:rPr>
          <w:b/>
          <w:color w:val="231F20"/>
          <w:spacing w:val="-15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Input</w:t>
        <w:tab/>
      </w:r>
      <w:r>
        <w:rPr>
          <w:color w:val="231F20"/>
          <w:w w:val="80"/>
          <w:position w:val="1"/>
          <w:sz w:val="16"/>
        </w:rPr>
        <w:t>12-48</w:t>
      </w:r>
      <w:r>
        <w:rPr>
          <w:color w:val="231F20"/>
          <w:spacing w:val="5"/>
          <w:w w:val="80"/>
          <w:position w:val="1"/>
          <w:sz w:val="16"/>
        </w:rPr>
        <w:t> </w:t>
      </w:r>
      <w:r>
        <w:rPr>
          <w:color w:val="231F20"/>
          <w:w w:val="80"/>
          <w:position w:val="1"/>
          <w:sz w:val="16"/>
        </w:rPr>
        <w:t>V</w:t>
      </w:r>
      <w:r>
        <w:rPr>
          <w:color w:val="231F20"/>
          <w:w w:val="80"/>
          <w:sz w:val="9"/>
        </w:rPr>
        <w:t>DC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31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Fault</w:t>
      </w:r>
      <w:r>
        <w:rPr>
          <w:b/>
          <w:color w:val="231F20"/>
          <w:spacing w:val="-1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Output</w:t>
        <w:tab/>
      </w:r>
      <w:r>
        <w:rPr>
          <w:color w:val="231F20"/>
          <w:w w:val="80"/>
          <w:sz w:val="16"/>
        </w:rPr>
        <w:t>2</w:t>
      </w:r>
      <w:r>
        <w:rPr>
          <w:color w:val="231F20"/>
          <w:spacing w:val="-19"/>
          <w:w w:val="80"/>
          <w:sz w:val="16"/>
        </w:rPr>
        <w:t> </w:t>
      </w:r>
      <w:r>
        <w:rPr>
          <w:color w:val="231F20"/>
          <w:w w:val="80"/>
          <w:sz w:val="16"/>
        </w:rPr>
        <w:t>Relay</w:t>
      </w:r>
      <w:r>
        <w:rPr>
          <w:color w:val="231F20"/>
          <w:spacing w:val="-19"/>
          <w:w w:val="80"/>
          <w:sz w:val="16"/>
        </w:rPr>
        <w:t> </w:t>
      </w:r>
      <w:r>
        <w:rPr>
          <w:color w:val="231F20"/>
          <w:w w:val="80"/>
          <w:sz w:val="16"/>
        </w:rPr>
        <w:t>Outputs</w:t>
      </w:r>
    </w:p>
    <w:p>
      <w:pPr>
        <w:pStyle w:val="Heading2"/>
        <w:spacing w:before="159"/>
      </w:pPr>
      <w:r>
        <w:rPr>
          <w:color w:val="231F20"/>
        </w:rPr>
        <w:t>Protection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5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Power</w:t>
      </w:r>
      <w:r>
        <w:rPr>
          <w:b/>
          <w:color w:val="231F20"/>
          <w:spacing w:val="-1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Reverse</w:t>
        <w:tab/>
      </w:r>
      <w:r>
        <w:rPr>
          <w:color w:val="231F20"/>
          <w:w w:val="95"/>
          <w:sz w:val="16"/>
        </w:rPr>
        <w:t>Present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Overload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Current</w:t>
        <w:tab/>
      </w:r>
      <w:r>
        <w:rPr>
          <w:color w:val="231F20"/>
          <w:w w:val="90"/>
          <w:sz w:val="16"/>
        </w:rPr>
        <w:t>Present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34" w:after="0"/>
        <w:ind w:left="283" w:right="0" w:hanging="171"/>
        <w:jc w:val="left"/>
        <w:rPr>
          <w:b/>
          <w:sz w:val="16"/>
        </w:rPr>
      </w:pPr>
      <w:r>
        <w:rPr>
          <w:b/>
          <w:color w:val="231F20"/>
          <w:w w:val="95"/>
          <w:sz w:val="16"/>
        </w:rPr>
        <w:t>Environment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Operating Temperature </w:t>
      </w:r>
      <w:r>
        <w:rPr>
          <w:color w:val="231F20"/>
          <w:w w:val="95"/>
          <w:sz w:val="16"/>
        </w:rPr>
        <w:t>-40 ~ 70°C (-40 ~</w:t>
      </w:r>
      <w:r>
        <w:rPr>
          <w:color w:val="231F20"/>
          <w:spacing w:val="-33"/>
          <w:w w:val="95"/>
          <w:sz w:val="16"/>
        </w:rPr>
        <w:t> </w:t>
      </w:r>
      <w:r>
        <w:rPr>
          <w:color w:val="231F20"/>
          <w:w w:val="95"/>
          <w:sz w:val="16"/>
        </w:rPr>
        <w:t>158°F)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95"/>
          <w:sz w:val="16"/>
        </w:rPr>
        <w:t>-40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85°C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(-40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~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185°F)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4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Operating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90"/>
          <w:sz w:val="16"/>
        </w:rPr>
        <w:t>10 ~ 95%</w:t>
      </w:r>
      <w:r>
        <w:rPr>
          <w:color w:val="231F20"/>
          <w:spacing w:val="-21"/>
          <w:w w:val="90"/>
          <w:sz w:val="16"/>
        </w:rPr>
        <w:t> </w:t>
      </w:r>
      <w:r>
        <w:rPr>
          <w:color w:val="231F20"/>
          <w:w w:val="90"/>
          <w:sz w:val="16"/>
        </w:rPr>
        <w:t>(non-condensing)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90"/>
          <w:sz w:val="16"/>
        </w:rPr>
        <w:t>10 ~ 95%</w:t>
      </w:r>
      <w:r>
        <w:rPr>
          <w:color w:val="231F20"/>
          <w:spacing w:val="-21"/>
          <w:w w:val="90"/>
          <w:sz w:val="16"/>
        </w:rPr>
        <w:t> </w:t>
      </w:r>
      <w:r>
        <w:rPr>
          <w:color w:val="231F20"/>
          <w:w w:val="90"/>
          <w:sz w:val="16"/>
        </w:rPr>
        <w:t>(non-condensing)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  <w:tab w:pos="1870" w:val="left" w:leader="none"/>
        </w:tabs>
        <w:spacing w:line="240" w:lineRule="auto" w:before="34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MTBF</w:t>
        <w:tab/>
      </w:r>
      <w:r>
        <w:rPr>
          <w:color w:val="231F20"/>
          <w:w w:val="90"/>
          <w:sz w:val="16"/>
        </w:rPr>
        <w:t>787,940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hours</w:t>
      </w:r>
    </w:p>
    <w:p>
      <w:pPr>
        <w:pStyle w:val="Heading2"/>
      </w:pPr>
      <w:r>
        <w:rPr>
          <w:color w:val="231F20"/>
        </w:rPr>
        <w:t>Certification</w:t>
      </w:r>
    </w:p>
    <w:p>
      <w:pPr>
        <w:spacing w:after="0"/>
        <w:sectPr>
          <w:type w:val="continuous"/>
          <w:pgSz w:w="12240" w:h="15840"/>
          <w:pgMar w:top="0" w:bottom="0" w:left="1020" w:right="0"/>
          <w:cols w:num="2" w:equalWidth="0">
            <w:col w:w="4971" w:space="157"/>
            <w:col w:w="6092"/>
          </w:cols>
        </w:sectPr>
      </w:pPr>
    </w:p>
    <w:p>
      <w:pPr>
        <w:pStyle w:val="BodyText"/>
        <w:spacing w:before="5"/>
        <w:rPr>
          <w:b/>
          <w:sz w:val="22"/>
        </w:rPr>
      </w:pPr>
    </w:p>
    <w:p>
      <w:pPr>
        <w:tabs>
          <w:tab w:pos="1775" w:val="left" w:leader="none"/>
          <w:tab w:pos="10086" w:val="left" w:leader="none"/>
        </w:tabs>
        <w:spacing w:before="106"/>
        <w:ind w:left="113" w:right="0" w:firstLine="0"/>
        <w:jc w:val="left"/>
        <w:rPr>
          <w:b/>
          <w:sz w:val="17"/>
        </w:rPr>
      </w:pPr>
      <w:r>
        <w:rPr/>
        <w:pict>
          <v:shape style="position:absolute;margin-left:61.876003pt;margin-top:6.116098pt;width:52.9pt;height:9pt;mso-position-horizontal-relative:page;mso-position-vertical-relative:paragraph;z-index:-251918336" coordorigin="1238,122" coordsize="1058,180" path="m1398,296l1384,267,1373,242,1350,193,1337,163,1337,242,1297,242,1317,193,1337,242,1337,163,1318,122,1238,296,1277,296,1288,267,1345,267,1357,296,1398,296m1512,228l1507,200,1496,184,1492,178,1481,171,1481,228,1478,245,1470,258,1456,266,1437,268,1437,184,1456,187,1470,196,1478,211,1481,228,1481,171,1466,163,1430,157,1405,157,1405,296,1436,296,1468,291,1492,277,1498,268,1507,255,1512,228m1585,264l1533,157,1497,157,1568,300,1585,264m1701,296l1639,152,1621,188,1636,225,1604,225,1593,249,1645,249,1665,296,1701,296m1828,157l1797,157,1797,234,1786,224,1711,155,1711,296,1743,296,1743,224,1828,302,1828,234,1828,157m1951,157l1842,157,1842,184,1880,184,1880,296,1914,296,1914,184,1951,184,1951,157m2046,157l1964,157,1964,296,2046,296,2046,270,1995,270,1995,240,2041,240,2041,213,1995,213,1995,183,2046,183,2046,157m2162,166l2156,161,2146,156,2129,156,2099,162,2075,176,2059,199,2053,227,2059,257,2075,280,2099,293,2129,298,2146,298,2155,293,2162,290,2162,271,2162,257,2156,265,2143,271,2130,271,2112,268,2098,259,2088,245,2084,226,2088,208,2098,194,2113,185,2130,182,2143,182,2156,188,2162,197,2162,182,2162,166m2295,157l2264,157,2264,213,2210,213,2210,157,2179,157,2179,296,2210,296,2210,240,2264,240,2264,296,2295,296,2295,240,2295,213,2295,157e" filled="true" fillcolor="#ffffff" stroked="false">
            <v:path arrowok="t"/>
            <v:fill type="solid"/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85"/>
          <w:sz w:val="17"/>
          <w:shd w:fill="00447C" w:color="auto" w:val="clear"/>
        </w:rPr>
        <w:t>Industrial Ethernet</w:t>
      </w:r>
      <w:r>
        <w:rPr>
          <w:b/>
          <w:color w:val="FFFFFF"/>
          <w:spacing w:val="-2"/>
          <w:w w:val="85"/>
          <w:sz w:val="17"/>
          <w:shd w:fill="00447C" w:color="auto" w:val="clear"/>
        </w:rPr>
        <w:t> </w:t>
      </w:r>
      <w:r>
        <w:rPr>
          <w:b/>
          <w:color w:val="FFFFFF"/>
          <w:w w:val="85"/>
          <w:sz w:val="17"/>
          <w:shd w:fill="00447C" w:color="auto" w:val="clear"/>
        </w:rPr>
        <w:t>Solutions</w:t>
      </w:r>
      <w:r>
        <w:rPr>
          <w:b/>
          <w:color w:val="FFFFFF"/>
          <w:sz w:val="17"/>
          <w:shd w:fill="00447C" w:color="auto" w:val="clear"/>
        </w:rPr>
        <w:tab/>
      </w:r>
    </w:p>
    <w:p>
      <w:pPr>
        <w:tabs>
          <w:tab w:pos="8757" w:val="left" w:leader="none"/>
        </w:tabs>
        <w:spacing w:before="41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0"/>
          <w:w w:val="80"/>
          <w:sz w:val="14"/>
        </w:rPr>
        <w:t> </w:t>
      </w:r>
      <w:r>
        <w:rPr>
          <w:color w:val="231F20"/>
          <w:w w:val="80"/>
          <w:sz w:val="14"/>
        </w:rPr>
        <w:t>27-Jun-2018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Heading1"/>
        <w:spacing w:before="131"/>
        <w:ind w:left="0" w:right="1116"/>
        <w:jc w:val="right"/>
      </w:pPr>
      <w:r>
        <w:rPr/>
        <w:pict>
          <v:line style="position:absolute;mso-position-horizontal-relative:page;mso-position-vertical-relative:paragraph;z-index:-251651072;mso-wrap-distance-left:0;mso-wrap-distance-right:0" from="56.692902pt,29.886551pt" to="555.306902pt,29.886551pt" stroked="true" strokeweight="3pt" strokecolor="#00447c">
            <v:stroke dashstyle="solid"/>
            <w10:wrap type="topAndBottom"/>
          </v:line>
        </w:pict>
      </w:r>
      <w:r>
        <w:rPr/>
        <w:pict>
          <v:shape style="position:absolute;margin-left:400.782013pt;margin-top:76.20195pt;width:10.45pt;height:26.9pt;mso-position-horizontal-relative:page;mso-position-vertical-relative:paragraph;z-index:25167360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12 [0.47]</w:t>
                  </w:r>
                </w:p>
              </w:txbxContent>
            </v:textbox>
            <w10:wrap type="none"/>
          </v:shape>
        </w:pict>
      </w:r>
      <w:r>
        <w:rPr>
          <w:color w:val="58595B"/>
          <w:w w:val="85"/>
        </w:rPr>
        <w:t>EKI-9628G-4CI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after="0"/>
        <w:rPr>
          <w:sz w:val="21"/>
        </w:rPr>
        <w:sectPr>
          <w:pgSz w:w="12240" w:h="15840"/>
          <w:pgMar w:top="1500" w:bottom="0" w:left="1020" w:right="0"/>
        </w:sectPr>
      </w:pPr>
    </w:p>
    <w:p>
      <w:pPr>
        <w:tabs>
          <w:tab w:pos="1871" w:val="left" w:leader="none"/>
        </w:tabs>
        <w:spacing w:before="135"/>
        <w:ind w:left="113" w:right="0" w:firstLine="0"/>
        <w:jc w:val="left"/>
        <w:rPr>
          <w:sz w:val="16"/>
        </w:rPr>
      </w:pPr>
      <w:r>
        <w:rPr/>
        <w:pict>
          <v:group style="position:absolute;margin-left:56.693001pt;margin-top:-316.918488pt;width:498.65pt;height:311.850pt;mso-position-horizontal-relative:page;mso-position-vertical-relative:paragraph;z-index:251671552" coordorigin="1134,-6338" coordsize="9973,6237">
            <v:shape style="position:absolute;left:1133;top:-6339;width:9973;height:6237" type="#_x0000_t75" stroked="false">
              <v:imagedata r:id="rId14" o:title=""/>
            </v:shape>
            <v:shape style="position:absolute;left:5745;top:-1509;width:661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438 [17.24]</w:t>
                    </w:r>
                  </w:p>
                </w:txbxContent>
              </v:textbox>
              <w10:wrap type="none"/>
            </v:shape>
            <v:shape style="position:absolute;left:4152;top:-4699;width:1084;height:568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274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79.30   </w:t>
                    </w:r>
                    <w:r>
                      <w:rPr>
                        <w:rFonts w:ascii="Calibri"/>
                        <w:color w:val="231F20"/>
                        <w:spacing w:val="19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31.50</w:t>
                    </w:r>
                  </w:p>
                  <w:p>
                    <w:pPr>
                      <w:spacing w:line="140" w:lineRule="exact" w:before="0"/>
                      <w:ind w:left="27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[3.12]  </w:t>
                    </w:r>
                    <w:r>
                      <w:rPr>
                        <w:rFonts w:ascii="Calibri"/>
                        <w:color w:val="231F20"/>
                        <w:spacing w:val="29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[1.24]</w:t>
                    </w:r>
                  </w:p>
                  <w:p>
                    <w:pPr>
                      <w:spacing w:line="140" w:lineRule="exact" w:before="0"/>
                      <w:ind w:left="9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22 41</w:t>
                    </w:r>
                  </w:p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[0.87] [1.61]</w:t>
                    </w:r>
                  </w:p>
                </w:txbxContent>
              </v:textbox>
              <w10:wrap type="none"/>
            </v:shape>
            <v:shape style="position:absolute;left:5746;top:-5694;width:661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426 [16.77]</w:t>
                    </w:r>
                  </w:p>
                </w:txbxContent>
              </v:textbox>
              <w10:wrap type="none"/>
            </v:shape>
            <v:shape style="position:absolute;left:10005;top:-6038;width:900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Unit: mm</w:t>
                    </w:r>
                    <w:r>
                      <w:rPr>
                        <w:color w:val="231F20"/>
                        <w:spacing w:val="-23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[inch]</w:t>
                    </w:r>
                  </w:p>
                </w:txbxContent>
              </v:textbox>
              <w10:wrap type="none"/>
            </v:shape>
            <v:shape style="position:absolute;left:1388;top:-6171;width:1486;height:354" type="#_x0000_t202" filled="false" stroked="false">
              <v:textbox inset="0,0,0,0">
                <w:txbxContent>
                  <w:p>
                    <w:pPr>
                      <w:spacing w:line="336" w:lineRule="exact" w:before="17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447C"/>
                        <w:w w:val="105"/>
                        <w:sz w:val="28"/>
                      </w:rPr>
                      <w:t>Dimensions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04.702209pt;margin-top:-45.919487pt;width:16.45pt;height:18.2pt;mso-position-horizontal-relative:page;mso-position-vertical-relative:paragraph;z-index:251674624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3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43.60</w:t>
                  </w:r>
                </w:p>
                <w:p>
                  <w:pPr>
                    <w:spacing w:line="145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[1.72]</w:t>
                  </w:r>
                </w:p>
              </w:txbxContent>
            </v:textbox>
            <w10:wrap type="none"/>
          </v:shape>
        </w:pict>
      </w: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w w:val="85"/>
          <w:sz w:val="16"/>
        </w:rPr>
        <w:t> </w:t>
      </w:r>
      <w:r>
        <w:rPr>
          <w:rFonts w:ascii="Times New Roman" w:hAnsi="Times New Roman"/>
          <w:color w:val="231F20"/>
          <w:spacing w:val="4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Safety</w:t>
        <w:tab/>
      </w:r>
      <w:r>
        <w:rPr>
          <w:color w:val="231F20"/>
          <w:w w:val="85"/>
          <w:sz w:val="16"/>
        </w:rPr>
        <w:t>UL</w:t>
      </w:r>
      <w:r>
        <w:rPr>
          <w:color w:val="231F20"/>
          <w:spacing w:val="-3"/>
          <w:w w:val="85"/>
          <w:sz w:val="16"/>
        </w:rPr>
        <w:t> </w:t>
      </w:r>
      <w:r>
        <w:rPr>
          <w:color w:val="231F20"/>
          <w:w w:val="85"/>
          <w:sz w:val="16"/>
        </w:rPr>
        <w:t>61010-2-201</w:t>
      </w:r>
    </w:p>
    <w:p>
      <w:pPr>
        <w:pStyle w:val="BodyText"/>
        <w:tabs>
          <w:tab w:pos="1870" w:val="left" w:leader="none"/>
        </w:tabs>
        <w:spacing w:before="35"/>
        <w:ind w:left="113"/>
      </w:pPr>
      <w:r>
        <w:rPr>
          <w:rFonts w:ascii="Wingdings" w:hAnsi="Wingdings"/>
          <w:color w:val="231F20"/>
          <w:w w:val="85"/>
        </w:rPr>
        <w:t></w:t>
      </w:r>
      <w:r>
        <w:rPr>
          <w:rFonts w:ascii="Times New Roman" w:hAnsi="Times New Roman"/>
          <w:color w:val="231F20"/>
          <w:w w:val="85"/>
        </w:rPr>
        <w:t> </w:t>
      </w:r>
      <w:r>
        <w:rPr>
          <w:rFonts w:ascii="Times New Roman" w:hAnsi="Times New Roman"/>
          <w:color w:val="231F20"/>
          <w:spacing w:val="7"/>
          <w:w w:val="85"/>
        </w:rPr>
        <w:t> </w:t>
      </w:r>
      <w:r>
        <w:rPr>
          <w:b/>
          <w:color w:val="231F20"/>
          <w:w w:val="85"/>
        </w:rPr>
        <w:t>EMI</w:t>
        <w:tab/>
      </w:r>
      <w:r>
        <w:rPr>
          <w:color w:val="231F20"/>
          <w:w w:val="85"/>
        </w:rPr>
        <w:t>CE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FCC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EN55022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Class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A</w:t>
      </w:r>
    </w:p>
    <w:p>
      <w:pPr>
        <w:tabs>
          <w:tab w:pos="1870" w:val="left" w:leader="none"/>
        </w:tabs>
        <w:spacing w:before="34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w w:val="85"/>
          <w:sz w:val="16"/>
        </w:rPr>
        <w:t> </w:t>
      </w:r>
      <w:r>
        <w:rPr>
          <w:rFonts w:ascii="Times New Roman" w:hAnsi="Times New Roman"/>
          <w:color w:val="231F20"/>
          <w:spacing w:val="3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EMS</w:t>
        <w:tab/>
      </w:r>
      <w:r>
        <w:rPr>
          <w:color w:val="231F20"/>
          <w:w w:val="80"/>
          <w:sz w:val="16"/>
        </w:rPr>
        <w:t>EN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61000-4-2</w:t>
      </w:r>
    </w:p>
    <w:p>
      <w:pPr>
        <w:pStyle w:val="BodyText"/>
        <w:spacing w:before="6"/>
        <w:ind w:left="1851" w:right="1383"/>
        <w:jc w:val="center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61000-4-3</w:t>
      </w:r>
    </w:p>
    <w:p>
      <w:pPr>
        <w:pStyle w:val="BodyText"/>
        <w:spacing w:before="6"/>
        <w:ind w:left="1851" w:right="1383"/>
        <w:jc w:val="center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61000-4-4</w:t>
      </w:r>
    </w:p>
    <w:p>
      <w:pPr>
        <w:pStyle w:val="BodyText"/>
        <w:spacing w:before="6"/>
        <w:ind w:left="1851" w:right="1383"/>
        <w:jc w:val="center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61000-4-5</w:t>
      </w:r>
    </w:p>
    <w:p>
      <w:pPr>
        <w:pStyle w:val="BodyText"/>
        <w:spacing w:before="6"/>
        <w:ind w:left="1851" w:right="1383"/>
        <w:jc w:val="center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61000-4-6</w:t>
      </w:r>
    </w:p>
    <w:p>
      <w:pPr>
        <w:pStyle w:val="BodyText"/>
        <w:spacing w:before="6"/>
        <w:ind w:left="1851" w:right="1383"/>
        <w:jc w:val="center"/>
      </w:pPr>
      <w:r>
        <w:rPr>
          <w:color w:val="231F20"/>
          <w:w w:val="80"/>
        </w:rPr>
        <w:t>EN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61000-4-8</w:t>
      </w:r>
    </w:p>
    <w:p>
      <w:pPr>
        <w:tabs>
          <w:tab w:pos="1870" w:val="left" w:leader="none"/>
        </w:tabs>
        <w:spacing w:before="34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spacing w:val="29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Shock</w:t>
        <w:tab/>
      </w:r>
      <w:r>
        <w:rPr>
          <w:color w:val="231F20"/>
          <w:w w:val="80"/>
          <w:sz w:val="16"/>
        </w:rPr>
        <w:t>IEC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60068-2-27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240" w:lineRule="auto" w:before="35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Freefall</w:t>
        <w:tab/>
      </w:r>
      <w:r>
        <w:rPr>
          <w:color w:val="231F20"/>
          <w:w w:val="80"/>
          <w:sz w:val="16"/>
        </w:rPr>
        <w:t>IEC</w:t>
      </w:r>
      <w:r>
        <w:rPr>
          <w:color w:val="231F20"/>
          <w:spacing w:val="2"/>
          <w:w w:val="80"/>
          <w:sz w:val="16"/>
        </w:rPr>
        <w:t> </w:t>
      </w:r>
      <w:r>
        <w:rPr>
          <w:color w:val="231F20"/>
          <w:w w:val="80"/>
          <w:sz w:val="16"/>
        </w:rPr>
        <w:t>60068-2-32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  <w:tab w:pos="1870" w:val="left" w:leader="none"/>
        </w:tabs>
        <w:spacing w:line="240" w:lineRule="auto" w:before="34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Vibration</w:t>
        <w:tab/>
      </w:r>
      <w:r>
        <w:rPr>
          <w:color w:val="231F20"/>
          <w:w w:val="95"/>
          <w:sz w:val="16"/>
        </w:rPr>
        <w:t>IEC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60068-2-6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  <w:tab w:pos="1870" w:val="left" w:leader="none"/>
        </w:tabs>
        <w:spacing w:line="240" w:lineRule="auto" w:before="35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Railway</w:t>
      </w:r>
      <w:r>
        <w:rPr>
          <w:b/>
          <w:color w:val="231F20"/>
          <w:spacing w:val="-12"/>
          <w:w w:val="90"/>
          <w:sz w:val="16"/>
        </w:rPr>
        <w:t> </w:t>
      </w:r>
      <w:r>
        <w:rPr>
          <w:b/>
          <w:color w:val="231F20"/>
          <w:spacing w:val="-3"/>
          <w:w w:val="90"/>
          <w:sz w:val="16"/>
        </w:rPr>
        <w:t>Track</w:t>
      </w:r>
      <w:r>
        <w:rPr>
          <w:b/>
          <w:color w:val="231F20"/>
          <w:spacing w:val="-1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Side</w:t>
        <w:tab/>
      </w:r>
      <w:r>
        <w:rPr>
          <w:color w:val="231F20"/>
          <w:w w:val="90"/>
          <w:sz w:val="16"/>
        </w:rPr>
        <w:t>EN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50121-4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  <w:tab w:pos="1869" w:val="left" w:leader="none"/>
        </w:tabs>
        <w:spacing w:line="240" w:lineRule="auto" w:before="24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Patent</w:t>
        <w:tab/>
      </w:r>
      <w:hyperlink r:id="rId15">
        <w:r>
          <w:rPr>
            <w:color w:val="231F20"/>
            <w:w w:val="75"/>
            <w:sz w:val="16"/>
          </w:rPr>
          <w:t>http://www.advantech.com/legal/patent</w:t>
        </w:r>
      </w:hyperlink>
    </w:p>
    <w:p>
      <w:pPr>
        <w:pStyle w:val="Heading1"/>
        <w:spacing w:before="117"/>
        <w:ind w:left="112"/>
        <w:rPr>
          <w:rFonts w:ascii="Calibri"/>
        </w:rPr>
      </w:pPr>
      <w:r>
        <w:rPr>
          <w:b w:val="0"/>
        </w:rPr>
        <w:br w:type="column"/>
      </w:r>
      <w:r>
        <w:rPr>
          <w:rFonts w:ascii="Calibri"/>
          <w:color w:val="00447C"/>
          <w:w w:val="110"/>
        </w:rPr>
        <w:t>Ordering Information</w:t>
      </w:r>
    </w:p>
    <w:p>
      <w:pPr>
        <w:pStyle w:val="ListParagraph"/>
        <w:numPr>
          <w:ilvl w:val="0"/>
          <w:numId w:val="3"/>
        </w:numPr>
        <w:tabs>
          <w:tab w:pos="283" w:val="left" w:leader="none"/>
          <w:tab w:pos="1869" w:val="left" w:leader="none"/>
        </w:tabs>
        <w:spacing w:line="240" w:lineRule="auto" w:before="50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EKI-9628G-4CI-AE</w:t>
        <w:tab/>
      </w:r>
      <w:r>
        <w:rPr>
          <w:color w:val="231F20"/>
          <w:w w:val="90"/>
          <w:sz w:val="16"/>
        </w:rPr>
        <w:t>24GE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+4G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Combo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Port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L3</w:t>
      </w:r>
      <w:r>
        <w:rPr>
          <w:color w:val="231F20"/>
          <w:spacing w:val="-12"/>
          <w:w w:val="90"/>
          <w:sz w:val="16"/>
        </w:rPr>
        <w:t> </w:t>
      </w:r>
      <w:r>
        <w:rPr>
          <w:color w:val="231F20"/>
          <w:w w:val="90"/>
          <w:sz w:val="16"/>
        </w:rPr>
        <w:t>rackmount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Managed</w:t>
      </w:r>
    </w:p>
    <w:p>
      <w:pPr>
        <w:pStyle w:val="BodyText"/>
        <w:spacing w:before="6"/>
        <w:ind w:left="1870"/>
      </w:pPr>
      <w:r>
        <w:rPr>
          <w:color w:val="231F20"/>
          <w:w w:val="90"/>
        </w:rPr>
        <w:t>Ethernet Switch w/ Wide Temp</w:t>
      </w:r>
    </w:p>
    <w:p>
      <w:pPr>
        <w:spacing w:after="0"/>
        <w:sectPr>
          <w:type w:val="continuous"/>
          <w:pgSz w:w="12240" w:h="15840"/>
          <w:pgMar w:top="0" w:bottom="0" w:left="1020" w:right="0"/>
          <w:cols w:num="2" w:equalWidth="0">
            <w:col w:w="4073" w:space="1056"/>
            <w:col w:w="6091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91.741302pt;margin-top:224.585007pt;width:16.45pt;height:18.2pt;mso-position-horizontal-relative:page;mso-position-vertical-relative:page;z-index:25167257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59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9.20</w:t>
                  </w:r>
                </w:p>
                <w:p>
                  <w:pPr>
                    <w:spacing w:line="145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[0.36]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5.150299pt;margin-top:267.635010pt;width:10.45pt;height:42.7pt;mso-position-horizontal-relative:page;mso-position-vertical-relative:page;z-index:25167564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259.20 [10.20]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tabs>
          <w:tab w:pos="5894" w:val="left" w:leader="none"/>
          <w:tab w:pos="10086" w:val="left" w:leader="none"/>
        </w:tabs>
        <w:spacing w:before="0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16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5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3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17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797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176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555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934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314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187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189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98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807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116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425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734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4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52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58"/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4"/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http://www.advantech.com/legal/patent" TargetMode="External"/><Relationship Id="rId16" Type="http://schemas.openxmlformats.org/officeDocument/2006/relationships/hyperlink" Target="http://www.advantech.com/products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2019-11-13T09:33:53Z</dcterms:created>
  <dcterms:modified xsi:type="dcterms:W3CDTF">2019-11-13T09:33:53Z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2019-11-13T00:00:00Z</vt:filetime>
  </property>
</Properties>
</file>