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1053465</wp:posOffset>
            </wp:positionV>
            <wp:extent cx="4382770" cy="227393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82770" cy="2273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  <w:rPr>
          <w:sz w:val="116"/>
          <w:szCs w:val="116"/>
        </w:r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7877175</wp:posOffset>
                </wp:positionH>
                <wp:positionV relativeFrom="paragraph">
                  <wp:posOffset>228600</wp:posOffset>
                </wp:positionV>
                <wp:extent cx="2164080" cy="5226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5226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18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</w:rPr>
                              <w:t>16</w:t>
                            </w:r>
                            <w:r>
                              <w:rPr>
                                <w:color w:val="333333"/>
                                <w:spacing w:val="0"/>
                                <w:w w:val="100"/>
                                <w:position w:val="0"/>
                              </w:rPr>
                              <w:t>位，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</w:rPr>
                              <w:t>8</w:t>
                            </w:r>
                            <w:r>
                              <w:rPr>
                                <w:color w:val="333333"/>
                                <w:spacing w:val="0"/>
                                <w:w w:val="100"/>
                                <w:position w:val="0"/>
                              </w:rPr>
                              <w:t>路非隔离 模拟量输出卡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0.25pt;margin-top:18.pt;width:170.40000000000001pt;height:41.1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8" w:lineRule="exact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pacing w:val="0"/>
                          <w:w w:val="100"/>
                          <w:position w:val="0"/>
                          <w:sz w:val="38"/>
                          <w:szCs w:val="38"/>
                        </w:rPr>
                        <w:t>16</w:t>
                      </w:r>
                      <w:r>
                        <w:rPr>
                          <w:color w:val="333333"/>
                          <w:spacing w:val="0"/>
                          <w:w w:val="100"/>
                          <w:position w:val="0"/>
                        </w:rPr>
                        <w:t>位，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pacing w:val="0"/>
                          <w:w w:val="100"/>
                          <w:position w:val="0"/>
                          <w:sz w:val="38"/>
                          <w:szCs w:val="38"/>
                        </w:rPr>
                        <w:t>8</w:t>
                      </w:r>
                      <w:r>
                        <w:rPr>
                          <w:color w:val="333333"/>
                          <w:spacing w:val="0"/>
                          <w:w w:val="100"/>
                          <w:position w:val="0"/>
                        </w:rPr>
                        <w:t>路非隔离 模拟量输出卡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82E67"/>
          <w:spacing w:val="0"/>
          <w:w w:val="100"/>
          <w:position w:val="0"/>
          <w:sz w:val="116"/>
          <w:szCs w:val="116"/>
          <w:lang w:val="en-US" w:eastAsia="en-US" w:bidi="en-US"/>
        </w:rPr>
        <w:t>PCI-1723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・自动校准功能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-每个模拟量输出通道带一个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0"/>
          <w:szCs w:val="20"/>
        </w:rPr>
        <w:t>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DAC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-同步输出功能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-系统重启动后保持输出值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-2</w:t>
      </w:r>
      <w:r>
        <w:rPr>
          <w:color w:val="000000"/>
          <w:spacing w:val="0"/>
          <w:w w:val="100"/>
          <w:position w:val="0"/>
        </w:rPr>
        <w:t>端口</w:t>
      </w:r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路）用户定义数字量输入/输出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500" w:line="240" w:lineRule="auto"/>
        <w:ind w:left="0" w:right="0" w:firstLine="50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BoardID™ 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开关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6"/>
          <w:szCs w:val="4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6"/>
          <w:szCs w:val="46"/>
          <w:lang w:val="en-US" w:eastAsia="en-US" w:bidi="en-US"/>
        </w:rPr>
        <w:t>CC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概述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40" w:line="30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PCI-1723</w:t>
      </w:r>
      <w:r>
        <w:rPr>
          <w:color w:val="000000"/>
          <w:spacing w:val="0"/>
          <w:w w:val="100"/>
          <w:position w:val="0"/>
        </w:rPr>
        <w:t>是一款非隔离的多通道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模拟量输出卡，每个模拟量输出通道都带有一个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位的双缓冲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DAC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此输出卡具有自动校准功能和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BoardID™ </w:t>
      </w:r>
      <w:r>
        <w:rPr>
          <w:color w:val="000000"/>
          <w:spacing w:val="0"/>
          <w:w w:val="100"/>
          <w:position w:val="0"/>
        </w:rPr>
        <w:t>开关。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PCI-1723</w:t>
      </w:r>
      <w:r>
        <w:rPr>
          <w:color w:val="000000"/>
          <w:spacing w:val="0"/>
          <w:w w:val="100"/>
          <w:position w:val="0"/>
        </w:rPr>
        <w:t>是要求多路模拟量输出应用的理想选择。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7403" w:h="22683"/>
          <w:pgMar w:top="1653" w:right="1584" w:bottom="1823" w:left="1522" w:header="122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12700</wp:posOffset>
                </wp:positionV>
                <wp:extent cx="496570" cy="27432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规格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100000000000009pt;margin-top:1.pt;width:39.100000000000001pt;height:21.6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规格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订货信息</w:t>
      </w:r>
    </w:p>
    <w:tbl>
      <w:tblPr>
        <w:tblOverlap w:val="never"/>
        <w:jc w:val="left"/>
        <w:tblLayout w:type="fixed"/>
      </w:tblPr>
      <w:tblGrid>
        <w:gridCol w:w="2050"/>
        <w:gridCol w:w="4546"/>
      </w:tblGrid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模拟量输出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8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・分辨率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位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・工作模式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单独输出，同步输出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・输出范围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~ +10 V, 0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（仅内部参考电压）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tabs>
                <w:tab w:pos="2003" w:val="left"/>
              </w:tabs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相对</w:t>
              <w:tab/>
              <w:t xml:space="preserve">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LSB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tabs>
                <w:tab w:pos="199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差分非线性</w:t>
              <w:tab/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LSB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（单调性）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・偏移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&lt;6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LSB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・输出阻抗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0.1 Q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・吞吐量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依赖于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软件升级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（Direct AO）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・建立时间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(到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FSR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的 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LSB)</w:t>
            </w:r>
          </w:p>
        </w:tc>
      </w:tr>
      <w:tr>
        <w:trPr>
          <w:trHeight w:val="4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数字量输入/输出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 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双向）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・端口数量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・输入电压：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低电平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咼电平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・输出电压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低电平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最大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@24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（汇）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高电平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最小@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（源）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一般规格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接口类型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SCSI-II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孔型接口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・尺寸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175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 (6.9" x 3.9")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・功耗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典型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+5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850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+12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V@ 600 mA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6597" w:h="9099" w:wrap="none" w:vAnchor="text" w:hAnchor="page" w:x="1537" w:y="1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最大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+5V@ 1 A,+12V@700 mA</w:t>
            </w: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 ~ 60° C (32 ~ 158 °F) (IEC 68-2-1,2)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・储存温度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-20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85° C (-4-185 °F)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・相对湿度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95%RH,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无凝结(参见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IEC 68-2-3)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认证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6597" w:h="9099" w:wrap="none" w:vAnchor="text" w:hAnchor="page" w:x="1537" w:y="1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CE</w:t>
            </w:r>
          </w:p>
        </w:tc>
      </w:tr>
    </w:tbl>
    <w:p>
      <w:pPr>
        <w:framePr w:w="6597" w:h="9099" w:wrap="none" w:vAnchor="text" w:hAnchor="page" w:x="1537" w:y="124"/>
        <w:widowControl w:val="0"/>
        <w:spacing w:line="1" w:lineRule="exact"/>
      </w:pPr>
    </w:p>
    <w:p>
      <w:pPr>
        <w:pStyle w:val="Style18"/>
        <w:keepNext w:val="0"/>
        <w:keepLines w:val="0"/>
        <w:framePr w:w="1440" w:h="1193" w:wrap="none" w:vAnchor="text" w:hAnchor="page" w:x="8895" w:y="21"/>
        <w:widowControl w:val="0"/>
        <w:numPr>
          <w:ilvl w:val="0"/>
          <w:numId w:val="1"/>
        </w:numPr>
        <w:shd w:val="clear" w:color="auto" w:fill="auto"/>
        <w:tabs>
          <w:tab w:pos="219" w:val="left"/>
        </w:tabs>
        <w:bidi w:val="0"/>
        <w:spacing w:before="0" w:after="80" w:line="240" w:lineRule="auto"/>
        <w:ind w:left="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PCI-1723</w:t>
      </w:r>
    </w:p>
    <w:p>
      <w:pPr>
        <w:pStyle w:val="Style18"/>
        <w:keepNext w:val="0"/>
        <w:keepLines w:val="0"/>
        <w:framePr w:w="1440" w:h="1193" w:wrap="none" w:vAnchor="text" w:hAnchor="page" w:x="8895" w:y="21"/>
        <w:widowControl w:val="0"/>
        <w:numPr>
          <w:ilvl w:val="0"/>
          <w:numId w:val="1"/>
        </w:numPr>
        <w:shd w:val="clear" w:color="auto" w:fill="auto"/>
        <w:tabs>
          <w:tab w:pos="219" w:val="left"/>
        </w:tabs>
        <w:bidi w:val="0"/>
        <w:spacing w:before="0" w:after="400" w:line="240" w:lineRule="auto"/>
        <w:ind w:left="0" w:right="0" w:firstLine="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PCL-10168</w:t>
      </w:r>
    </w:p>
    <w:p>
      <w:pPr>
        <w:pStyle w:val="Style18"/>
        <w:keepNext w:val="0"/>
        <w:keepLines w:val="0"/>
        <w:framePr w:w="1440" w:h="1193" w:wrap="none" w:vAnchor="text" w:hAnchor="page" w:x="8895" w:y="21"/>
        <w:widowControl w:val="0"/>
        <w:numPr>
          <w:ilvl w:val="0"/>
          <w:numId w:val="1"/>
        </w:numPr>
        <w:shd w:val="clear" w:color="auto" w:fill="auto"/>
        <w:tabs>
          <w:tab w:pos="206" w:val="left"/>
        </w:tabs>
        <w:bidi w:val="0"/>
        <w:spacing w:before="0" w:after="240" w:line="240" w:lineRule="auto"/>
        <w:ind w:left="0" w:right="0" w:firstLine="0"/>
        <w:jc w:val="left"/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ADAM-3968</w:t>
      </w:r>
    </w:p>
    <w:p>
      <w:pPr>
        <w:pStyle w:val="Style14"/>
        <w:keepNext w:val="0"/>
        <w:keepLines w:val="0"/>
        <w:framePr w:w="4649" w:h="1214" w:wrap="none" w:vAnchor="text" w:hAnchor="page" w:x="11164" w:y="2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16</w:t>
      </w:r>
      <w:r>
        <w:rPr>
          <w:color w:val="000000"/>
          <w:spacing w:val="0"/>
          <w:w w:val="100"/>
          <w:position w:val="0"/>
        </w:rPr>
        <w:t>位，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</w:t>
      </w:r>
      <w:r>
        <w:rPr>
          <w:color w:val="000000"/>
          <w:spacing w:val="0"/>
          <w:w w:val="100"/>
          <w:position w:val="0"/>
        </w:rPr>
        <w:t>路非隔离模拟量输出卡</w:t>
      </w:r>
    </w:p>
    <w:p>
      <w:pPr>
        <w:pStyle w:val="Style14"/>
        <w:keepNext w:val="0"/>
        <w:keepLines w:val="0"/>
        <w:framePr w:w="4649" w:h="1214" w:wrap="none" w:vAnchor="text" w:hAnchor="page" w:x="11164" w:y="2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两端带针型接口的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68</w:t>
      </w:r>
      <w:r>
        <w:rPr>
          <w:color w:val="000000"/>
          <w:spacing w:val="0"/>
          <w:w w:val="100"/>
          <w:position w:val="0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SCSI-II</w:t>
      </w:r>
      <w:r>
        <w:rPr>
          <w:color w:val="000000"/>
          <w:spacing w:val="0"/>
          <w:w w:val="100"/>
          <w:position w:val="0"/>
        </w:rPr>
        <w:t>电缆，带有用于</w:t>
      </w:r>
    </w:p>
    <w:p>
      <w:pPr>
        <w:pStyle w:val="Style14"/>
        <w:keepNext w:val="0"/>
        <w:keepLines w:val="0"/>
        <w:framePr w:w="4649" w:h="1214" w:wrap="none" w:vAnchor="text" w:hAnchor="page" w:x="11164" w:y="2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降低噪声的特殊屏蔽，长度为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米和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米</w:t>
      </w:r>
    </w:p>
    <w:p>
      <w:pPr>
        <w:pStyle w:val="Style14"/>
        <w:keepNext w:val="0"/>
        <w:keepLines w:val="0"/>
        <w:framePr w:w="4649" w:h="1214" w:wrap="none" w:vAnchor="text" w:hAnchor="page" w:x="11164" w:y="2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DIN</w:t>
      </w:r>
      <w:r>
        <w:rPr>
          <w:color w:val="000000"/>
          <w:spacing w:val="0"/>
          <w:w w:val="100"/>
          <w:position w:val="0"/>
        </w:rPr>
        <w:t>导轨安装的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68</w:t>
      </w:r>
      <w:r>
        <w:rPr>
          <w:color w:val="000000"/>
          <w:spacing w:val="0"/>
          <w:w w:val="100"/>
          <w:position w:val="0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SCSI-II</w:t>
      </w:r>
      <w:r>
        <w:rPr>
          <w:color w:val="000000"/>
          <w:spacing w:val="0"/>
          <w:w w:val="100"/>
          <w:position w:val="0"/>
        </w:rPr>
        <w:t>接线端子</w:t>
      </w:r>
    </w:p>
    <w:p>
      <w:pPr>
        <w:pStyle w:val="Style2"/>
        <w:keepNext w:val="0"/>
        <w:keepLines w:val="0"/>
        <w:framePr w:w="4601" w:h="1872" w:wrap="none" w:vAnchor="text" w:hAnchor="page" w:x="8888" w:y="149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产品应用</w:t>
      </w:r>
    </w:p>
    <w:p>
      <w:pPr>
        <w:pStyle w:val="Style14"/>
        <w:keepNext w:val="0"/>
        <w:keepLines w:val="0"/>
        <w:framePr w:w="4601" w:h="1872" w:wrap="none" w:vAnchor="text" w:hAnchor="page" w:x="8888" w:y="1496"/>
        <w:widowControl w:val="0"/>
        <w:shd w:val="clear" w:color="auto" w:fill="auto"/>
        <w:bidi w:val="0"/>
        <w:spacing w:before="0" w:after="320" w:line="295" w:lineRule="exact"/>
        <w:ind w:left="200" w:right="0" w:hanging="200"/>
        <w:jc w:val="left"/>
      </w:pPr>
      <w:r>
        <w:rPr>
          <w:color w:val="000000"/>
          <w:spacing w:val="0"/>
          <w:w w:val="100"/>
          <w:position w:val="0"/>
        </w:rPr>
        <w:t>・过程控制，可编程电压源，可编程电流环， 伺服控制，多回路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PID</w:t>
      </w:r>
      <w:r>
        <w:rPr>
          <w:color w:val="000000"/>
          <w:spacing w:val="0"/>
          <w:w w:val="100"/>
          <w:position w:val="0"/>
        </w:rPr>
        <w:t>控制，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V</w:t>
      </w:r>
      <w:r>
        <w:rPr>
          <w:color w:val="000000"/>
          <w:spacing w:val="0"/>
          <w:w w:val="100"/>
          <w:position w:val="0"/>
        </w:rPr>
        <w:t>命令运动控制</w:t>
      </w:r>
    </w:p>
    <w:p>
      <w:pPr>
        <w:pStyle w:val="Style2"/>
        <w:keepNext w:val="0"/>
        <w:keepLines w:val="0"/>
        <w:framePr w:w="4601" w:h="1872" w:wrap="none" w:vAnchor="text" w:hAnchor="page" w:x="8888" w:y="149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管脚定义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VoutO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loutO NC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Vout2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Iout2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 AGND Vout4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Iout4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Vout6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Iout6 NC AGND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DIOO DIO2 DIO4 DIO6 DIO8 DIO10 DIO12 DIO14 DGND</w:t>
      </w:r>
    </w:p>
    <w:p>
      <w:pPr>
        <w:pStyle w:val="Style29"/>
        <w:keepNext w:val="0"/>
        <w:keepLines w:val="0"/>
        <w:framePr w:w="411" w:h="5623" w:wrap="none" w:vAnchor="text" w:hAnchor="page" w:x="10746" w:y="3855"/>
        <w:widowControl w:val="0"/>
        <w:shd w:val="clear" w:color="auto" w:fill="auto"/>
        <w:bidi w:val="0"/>
        <w:spacing w:before="0" w:after="0"/>
        <w:ind w:left="20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 NC NC</w:t>
      </w:r>
    </w:p>
    <w:p>
      <w:pPr>
        <w:pStyle w:val="Style31"/>
        <w:keepNext w:val="0"/>
        <w:keepLines w:val="0"/>
        <w:framePr w:w="165" w:h="2860" w:hRule="exact" w:wrap="none" w:vAnchor="text" w:hAnchor="page" w:x="11624" w:y="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  <w:vertAlign w:val="superscript"/>
          <w:eastAsianLayout w:id="0" w:vert="on"/>
        </w:rPr>
        <w:t>67</w:t>
      </w:r>
      <w:r>
        <w:rPr>
          <w:color w:val="000000"/>
          <w:spacing w:val="0"/>
          <w:w w:val="100"/>
          <w:position w:val="0"/>
          <w:vertAlign w:val="superscript"/>
          <w:eastAsianLayout w:id="1" w:vert="on"/>
        </w:rPr>
        <w:t>66</w:t>
      </w:r>
      <w:r>
        <w:rPr>
          <w:color w:val="000000"/>
          <w:spacing w:val="0"/>
          <w:w w:val="100"/>
          <w:position w:val="0"/>
          <w:vertAlign w:val="superscript"/>
          <w:eastAsianLayout w:id="2" w:vert="on"/>
        </w:rPr>
        <w:t>65</w:t>
      </w:r>
      <w:r>
        <w:rPr>
          <w:color w:val="000000"/>
          <w:spacing w:val="0"/>
          <w:w w:val="100"/>
          <w:position w:val="0"/>
          <w:vertAlign w:val="superscript"/>
          <w:eastAsianLayout w:id="3" w:vert="on"/>
        </w:rPr>
        <w:t>64</w:t>
      </w:r>
      <w:r>
        <w:rPr>
          <w:color w:val="000000"/>
          <w:spacing w:val="0"/>
          <w:w w:val="100"/>
          <w:position w:val="0"/>
          <w:vertAlign w:val="superscript"/>
          <w:eastAsianLayout w:id="4" w:vert="on"/>
        </w:rPr>
        <w:t>63</w:t>
      </w:r>
      <w:r>
        <w:rPr>
          <w:color w:val="000000"/>
          <w:spacing w:val="0"/>
          <w:w w:val="100"/>
          <w:position w:val="0"/>
          <w:vertAlign w:val="superscript"/>
          <w:eastAsianLayout w:id="5" w:vert="on"/>
        </w:rPr>
        <w:t>62</w:t>
      </w:r>
      <w:r>
        <w:rPr>
          <w:color w:val="000000"/>
          <w:spacing w:val="0"/>
          <w:w w:val="100"/>
          <w:position w:val="0"/>
          <w:vertAlign w:val="superscript"/>
          <w:eastAsianLayout w:id="6" w:vert="on"/>
        </w:rPr>
        <w:t>6,</w:t>
      </w:r>
      <w:r>
        <w:rPr>
          <w:color w:val="000000"/>
          <w:spacing w:val="0"/>
          <w:w w:val="100"/>
          <w:position w:val="0"/>
          <w:vertAlign w:val="superscript"/>
          <w:eastAsianLayout w:id="7" w:vert="on"/>
        </w:rPr>
        <w:t>60</w:t>
      </w:r>
      <w:r>
        <w:rPr>
          <w:color w:val="000000"/>
          <w:spacing w:val="0"/>
          <w:w w:val="100"/>
          <w:position w:val="0"/>
          <w:vertAlign w:val="superscript"/>
          <w:eastAsianLayout w:id="8" w:vert="on"/>
        </w:rPr>
        <w:t>59</w:t>
      </w:r>
      <w:r>
        <w:rPr>
          <w:color w:val="000000"/>
          <w:spacing w:val="0"/>
          <w:w w:val="100"/>
          <w:position w:val="0"/>
          <w:vertAlign w:val="superscript"/>
          <w:eastAsianLayout w:id="9" w:vert="on"/>
        </w:rPr>
        <w:t>58</w:t>
      </w:r>
      <w:r>
        <w:rPr>
          <w:color w:val="000000"/>
          <w:spacing w:val="0"/>
          <w:w w:val="100"/>
          <w:position w:val="0"/>
          <w:vertAlign w:val="superscript"/>
          <w:eastAsianLayout w:id="10" w:vert="on"/>
        </w:rPr>
        <w:t>57</w:t>
      </w:r>
      <w:r>
        <w:rPr>
          <w:color w:val="000000"/>
          <w:spacing w:val="0"/>
          <w:w w:val="100"/>
          <w:position w:val="0"/>
          <w:vertAlign w:val="superscript"/>
          <w:eastAsianLayout w:id="11" w:vert="on"/>
        </w:rPr>
        <w:t>56</w:t>
      </w:r>
      <w:r>
        <w:rPr>
          <w:color w:val="000000"/>
          <w:spacing w:val="0"/>
          <w:w w:val="100"/>
          <w:position w:val="0"/>
          <w:vertAlign w:val="superscript"/>
          <w:eastAsianLayout w:id="12" w:vert="on"/>
        </w:rPr>
        <w:t>55</w:t>
      </w:r>
      <w:r>
        <w:rPr>
          <w:color w:val="000000"/>
          <w:spacing w:val="0"/>
          <w:w w:val="100"/>
          <w:position w:val="0"/>
          <w:vertAlign w:val="superscript"/>
          <w:eastAsianLayout w:id="13" w:vert="on"/>
        </w:rPr>
        <w:t>54</w:t>
      </w:r>
      <w:r>
        <w:rPr>
          <w:color w:val="000000"/>
          <w:spacing w:val="0"/>
          <w:w w:val="100"/>
          <w:position w:val="0"/>
          <w:vertAlign w:val="superscript"/>
          <w:eastAsianLayout w:id="14" w:vert="on"/>
        </w:rPr>
        <w:t>53</w:t>
      </w:r>
      <w:r>
        <w:rPr>
          <w:color w:val="000000"/>
          <w:spacing w:val="0"/>
          <w:w w:val="100"/>
          <w:position w:val="0"/>
          <w:vertAlign w:val="superscript"/>
          <w:eastAsianLayout w:id="15" w:vert="on"/>
        </w:rPr>
        <w:t>52</w:t>
      </w:r>
      <w:r>
        <w:rPr>
          <w:color w:val="000000"/>
          <w:spacing w:val="0"/>
          <w:w w:val="100"/>
          <w:position w:val="0"/>
          <w:vertAlign w:val="superscript"/>
          <w:eastAsianLayout w:id="16" w:vert="on"/>
        </w:rPr>
        <w:t>5,</w:t>
      </w:r>
      <w:r>
        <w:rPr>
          <w:color w:val="000000"/>
          <w:spacing w:val="0"/>
          <w:w w:val="100"/>
          <w:position w:val="0"/>
          <w:vertAlign w:val="superscript"/>
          <w:eastAsianLayout w:id="17" w:vert="on"/>
        </w:rPr>
        <w:t>50</w:t>
      </w:r>
      <w:r>
        <w:rPr>
          <w:color w:val="000000"/>
          <w:spacing w:val="0"/>
          <w:w w:val="100"/>
          <w:position w:val="0"/>
          <w:vertAlign w:val="superscript"/>
          <w:eastAsianLayout w:id="18" w:vert="on"/>
        </w:rPr>
        <w:t>49</w:t>
      </w:r>
      <w:r>
        <w:rPr>
          <w:color w:val="000000"/>
          <w:spacing w:val="0"/>
          <w:w w:val="100"/>
          <w:position w:val="0"/>
          <w:vertAlign w:val="superscript"/>
          <w:eastAsianLayout w:id="19" w:vert="on"/>
        </w:rPr>
        <w:t>48</w:t>
      </w:r>
      <w:r>
        <w:rPr>
          <w:color w:val="000000"/>
          <w:spacing w:val="0"/>
          <w:w w:val="100"/>
          <w:position w:val="0"/>
          <w:vertAlign w:val="superscript"/>
          <w:eastAsianLayout w:id="20" w:vert="on"/>
        </w:rPr>
        <w:t>47</w:t>
      </w:r>
      <w:r>
        <w:rPr>
          <w:color w:val="000000"/>
          <w:spacing w:val="0"/>
          <w:w w:val="100"/>
          <w:position w:val="0"/>
          <w:vertAlign w:val="superscript"/>
          <w:eastAsianLayout w:id="21" w:vert="on"/>
        </w:rPr>
        <w:t>46</w:t>
      </w:r>
      <w:r>
        <w:rPr>
          <w:color w:val="000000"/>
          <w:spacing w:val="0"/>
          <w:w w:val="100"/>
          <w:position w:val="0"/>
          <w:vertAlign w:val="superscript"/>
          <w:eastAsianLayout w:id="22" w:vert="on"/>
        </w:rPr>
        <w:t>45</w:t>
      </w:r>
      <w:r>
        <w:rPr>
          <w:color w:val="000000"/>
          <w:spacing w:val="0"/>
          <w:w w:val="100"/>
          <w:position w:val="0"/>
          <w:vertAlign w:val="superscript"/>
          <w:eastAsianLayout w:id="23" w:vert="on"/>
        </w:rPr>
        <w:t>44</w:t>
      </w:r>
      <w:r>
        <w:rPr>
          <w:color w:val="000000"/>
          <w:spacing w:val="0"/>
          <w:w w:val="100"/>
          <w:position w:val="0"/>
          <w:vertAlign w:val="superscript"/>
          <w:eastAsianLayout w:id="24" w:vert="on"/>
        </w:rPr>
        <w:t>43</w:t>
      </w:r>
      <w:r>
        <w:rPr>
          <w:color w:val="000000"/>
          <w:spacing w:val="0"/>
          <w:w w:val="100"/>
          <w:position w:val="0"/>
          <w:vertAlign w:val="superscript"/>
          <w:eastAsianLayout w:id="25" w:vert="on"/>
        </w:rPr>
        <w:t>42</w:t>
      </w:r>
      <w:r>
        <w:rPr>
          <w:color w:val="000000"/>
          <w:spacing w:val="0"/>
          <w:w w:val="100"/>
          <w:position w:val="0"/>
          <w:vertAlign w:val="superscript"/>
          <w:eastAsianLayout w:id="26" w:vert="on"/>
        </w:rPr>
        <w:t>4,</w:t>
      </w:r>
      <w:r>
        <w:rPr>
          <w:color w:val="000000"/>
          <w:spacing w:val="0"/>
          <w:w w:val="100"/>
          <w:position w:val="0"/>
          <w:vertAlign w:val="superscript"/>
          <w:eastAsianLayout w:id="27" w:vert="on"/>
        </w:rPr>
        <w:t>4°</w:t>
      </w:r>
      <w:r>
        <w:rPr>
          <w:color w:val="000000"/>
          <w:spacing w:val="0"/>
          <w:w w:val="100"/>
          <w:position w:val="0"/>
          <w:vertAlign w:val="superscript"/>
          <w:eastAsianLayout w:id="28" w:vert="on"/>
        </w:rPr>
        <w:t>39</w:t>
      </w:r>
      <w:r>
        <w:rPr>
          <w:color w:val="000000"/>
          <w:spacing w:val="0"/>
          <w:w w:val="100"/>
          <w:position w:val="0"/>
          <w:vertAlign w:val="superscript"/>
          <w:eastAsianLayout w:id="29" w:vert="on"/>
        </w:rPr>
        <w:t>38</w:t>
      </w:r>
      <w:r>
        <w:rPr>
          <w:color w:val="000000"/>
          <w:spacing w:val="0"/>
          <w:w w:val="100"/>
          <w:position w:val="0"/>
          <w:vertAlign w:val="superscript"/>
          <w:eastAsianLayout w:id="30" w:vert="on"/>
        </w:rPr>
        <w:t>37</w:t>
      </w:r>
      <w:r>
        <w:rPr>
          <w:color w:val="000000"/>
          <w:spacing w:val="0"/>
          <w:w w:val="100"/>
          <w:position w:val="0"/>
          <w:vertAlign w:val="superscript"/>
          <w:eastAsianLayout w:id="31" w:vert="on"/>
        </w:rPr>
        <w:t>36</w:t>
      </w:r>
      <w:r>
        <w:rPr>
          <w:color w:val="000000"/>
          <w:spacing w:val="0"/>
          <w:w w:val="100"/>
          <w:position w:val="0"/>
          <w:vertAlign w:val="superscript"/>
          <w:eastAsianLayout w:id="32" w:vert="on"/>
        </w:rPr>
        <w:t>35</w:t>
      </w:r>
    </w:p>
    <w:p>
      <w:pPr>
        <w:pStyle w:val="Style31"/>
        <w:keepNext w:val="0"/>
        <w:keepLines w:val="0"/>
        <w:framePr w:w="199" w:h="5417" w:hRule="exact" w:wrap="none" w:vAnchor="text" w:hAnchor="page" w:x="12337" w:y="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3" w:vert="on"/>
        </w:rPr>
        <w:t>33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4" w:vert="on"/>
        </w:rPr>
        <w:t>32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5" w:vert="on"/>
        </w:rPr>
        <w:t>3,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6" w:vert="on"/>
        </w:rPr>
        <w:t>30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7" w:vert="on"/>
        </w:rPr>
        <w:t>29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8" w:vert="on"/>
        </w:rPr>
        <w:t>28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39" w:vert="on"/>
        </w:rPr>
        <w:t>27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0" w:vert="on"/>
        </w:rPr>
        <w:t>26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1" w:vert="on"/>
        </w:rPr>
        <w:t>25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2" w:vert="on"/>
        </w:rPr>
        <w:t>24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3" w:vert="on"/>
        </w:rPr>
        <w:t>23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4" w:vert="on"/>
        </w:rPr>
        <w:t>22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5" w:vert="on"/>
        </w:rPr>
        <w:t>21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6" w:vert="on"/>
        </w:rPr>
        <w:t>20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7" w:vert="on"/>
        </w:rPr>
        <w:t>,9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8" w:vert="on"/>
        </w:rPr>
        <w:t>,8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49" w:vert="on"/>
        </w:rPr>
        <w:t>,7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0" w:vert="on"/>
        </w:rPr>
        <w:t>,6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1" w:vert="on"/>
        </w:rPr>
        <w:t>,5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2" w:vert="on"/>
        </w:rPr>
        <w:t>,4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3" w:vert="on"/>
        </w:rPr>
        <w:t>,3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4" w:vert="on"/>
        </w:rPr>
        <w:t>,2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5" w:vert="on"/>
        </w:rPr>
        <w:t>,1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eastAsianLayout w:id="56" w:vert="on"/>
        </w:rPr>
        <w:t>,0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57" w:vert="on"/>
        </w:rPr>
        <w:t>9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58" w:vert="on"/>
        </w:rPr>
        <w:t>8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59" w:vert="on"/>
        </w:rPr>
        <w:t>7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60" w:vert="on"/>
        </w:rPr>
        <w:t>6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61" w:vert="on"/>
        </w:rPr>
        <w:t>5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62" w:vert="on"/>
        </w:rPr>
        <w:t>4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63" w:vert="on"/>
        </w:rPr>
        <w:t>3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eastAsianLayout w:id="64" w:vert="on"/>
        </w:rPr>
        <w:t>2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 Voutl AGND loutl NC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AGND Vout3 AGND Iout3 NC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AGND Vout5 AGND Iout5 NC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AGND Vout7 AGND Iout7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 AGND DIO1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DIO3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DIO5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DIO7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DI09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DIO11 DI013 DIO15 DGND NC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</w:t>
      </w:r>
    </w:p>
    <w:p>
      <w:pPr>
        <w:pStyle w:val="Style29"/>
        <w:keepNext w:val="0"/>
        <w:keepLines w:val="0"/>
        <w:framePr w:w="398" w:h="5623" w:wrap="none" w:vAnchor="text" w:hAnchor="page" w:x="12940" w:y="385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NC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7403" w:h="22683"/>
      <w:pgMar w:top="1653" w:right="1584" w:bottom="641" w:left="32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208915</wp:posOffset>
              </wp:positionH>
              <wp:positionV relativeFrom="page">
                <wp:posOffset>13933805</wp:posOffset>
              </wp:positionV>
              <wp:extent cx="3427095" cy="19621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27095" cy="196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52" w:val="right"/>
                              <w:tab w:pos="53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lang w:val="en-US" w:eastAsia="en-US" w:bidi="en-US"/>
                            </w:rPr>
                            <w:t>6-28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FFFFFF"/>
                              <w:lang w:val="en-US" w:eastAsia="en-US" w:bidi="en-US"/>
                            </w:rPr>
                            <w:t>Adsantech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FFFFF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FFFFFF"/>
                              <w:lang w:val="zh-TW" w:eastAsia="zh-TW" w:bidi="zh-TW"/>
                            </w:rPr>
                            <w:t>插入式数据采集控制卡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6.449999999999999pt;margin-top:1097.1500000000001pt;width:269.85000000000002pt;height:15.4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52" w:val="right"/>
                        <w:tab w:pos="53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8"/>
                        <w:szCs w:val="38"/>
                        <w:lang w:val="en-US" w:eastAsia="en-US" w:bidi="en-US"/>
                      </w:rPr>
                      <w:t>6-28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FFFFFF"/>
                        <w:lang w:val="en-US" w:eastAsia="en-US" w:bidi="en-US"/>
                      </w:rPr>
                      <w:t>Adsantech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en-US" w:eastAsia="en-US" w:bidi="en-US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zh-TW" w:eastAsia="zh-TW" w:bidi="zh-TW"/>
                      </w:rPr>
                      <w:t>插入式数据采集控制卡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・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0">
    <w:name w:val="Header or footer|2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3_"/>
    <w:basedOn w:val="DefaultParagraphFont"/>
    <w:link w:val="Style18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0">
    <w:name w:val="Body text|1_"/>
    <w:basedOn w:val="DefaultParagraphFont"/>
    <w:link w:val="Style29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32">
    <w:name w:val="Other|2_"/>
    <w:basedOn w:val="DefaultParagraphFont"/>
    <w:link w:val="Style31"/>
    <w:rPr>
      <w:rFonts w:ascii="SimSun" w:eastAsia="SimSun" w:hAnsi="SimSun" w:cs="SimSu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  <w:spacing w:after="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9">
    <w:name w:val="Header or footer|2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after="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8">
    <w:name w:val="Body text|3"/>
    <w:basedOn w:val="Normal"/>
    <w:link w:val="CharStyle19"/>
    <w:pPr>
      <w:widowControl w:val="0"/>
      <w:shd w:val="clear" w:color="auto" w:fill="auto"/>
      <w:spacing w:after="320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9">
    <w:name w:val="Body text|1"/>
    <w:basedOn w:val="Normal"/>
    <w:link w:val="CharStyle30"/>
    <w:pPr>
      <w:widowControl w:val="0"/>
      <w:shd w:val="clear" w:color="auto" w:fill="auto"/>
      <w:spacing w:line="295" w:lineRule="auto"/>
    </w:pPr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31">
    <w:name w:val="Other|2"/>
    <w:basedOn w:val="Normal"/>
    <w:link w:val="CharStyle32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3405#6-P20-39</dc:title>
  <dc:subject>3405#6-P20-39</dc:subject>
  <dc:creator>533</dc:creator>
  <cp:keywords/>
</cp:coreProperties>
</file>