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line="196" w:lineRule="auto" w:before="379"/>
        <w:ind w:left="164" w:right="38" w:firstLine="0"/>
        <w:jc w:val="left"/>
        <w:rPr>
          <w:rFonts w:ascii="Calibri"/>
          <w:b/>
          <w:sz w:val="72"/>
        </w:rPr>
      </w:pPr>
      <w:r>
        <w:rPr/>
        <w:pict>
          <v:line style="position:absolute;mso-position-horizontal-relative:page;mso-position-vertical-relative:paragraph;z-index:251662336" from="56.692902pt,93.347343pt" to="555.306902pt,93.347343pt" stroked="true" strokeweight="3pt" strokecolor="#00447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421696">
            <wp:simplePos x="0" y="0"/>
            <wp:positionH relativeFrom="page">
              <wp:posOffset>720001</wp:posOffset>
            </wp:positionH>
            <wp:positionV relativeFrom="paragraph">
              <wp:posOffset>-146488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72"/>
        </w:rPr>
        <w:t>PCIE-1751 PCIE-1753</w:t>
      </w:r>
    </w:p>
    <w:p>
      <w:pPr>
        <w:pStyle w:val="BodyText"/>
        <w:spacing w:before="10"/>
        <w:rPr>
          <w:rFonts w:ascii="Calibri"/>
          <w:b/>
          <w:sz w:val="31"/>
        </w:rPr>
      </w:pPr>
      <w:r>
        <w:rPr/>
        <w:br w:type="column"/>
      </w:r>
      <w:r>
        <w:rPr>
          <w:rFonts w:ascii="Calibri"/>
          <w:b/>
          <w:sz w:val="31"/>
        </w:rPr>
      </w:r>
    </w:p>
    <w:p>
      <w:pPr>
        <w:pStyle w:val="Heading1"/>
        <w:spacing w:line="223" w:lineRule="auto"/>
        <w:ind w:left="164" w:right="770"/>
      </w:pPr>
      <w:r>
        <w:rPr>
          <w:color w:val="58595B"/>
          <w:w w:val="90"/>
        </w:rPr>
        <w:t>48-Ch</w:t>
      </w:r>
      <w:r>
        <w:rPr>
          <w:color w:val="58595B"/>
          <w:spacing w:val="-32"/>
          <w:w w:val="90"/>
        </w:rPr>
        <w:t> </w:t>
      </w:r>
      <w:r>
        <w:rPr>
          <w:color w:val="58595B"/>
          <w:w w:val="90"/>
        </w:rPr>
        <w:t>Digital</w:t>
      </w:r>
      <w:r>
        <w:rPr>
          <w:color w:val="58595B"/>
          <w:spacing w:val="-31"/>
          <w:w w:val="90"/>
        </w:rPr>
        <w:t> </w:t>
      </w:r>
      <w:r>
        <w:rPr>
          <w:color w:val="58595B"/>
          <w:w w:val="90"/>
        </w:rPr>
        <w:t>I/O,</w:t>
      </w:r>
      <w:r>
        <w:rPr>
          <w:color w:val="58595B"/>
          <w:spacing w:val="-31"/>
          <w:w w:val="90"/>
        </w:rPr>
        <w:t> </w:t>
      </w:r>
      <w:r>
        <w:rPr>
          <w:color w:val="58595B"/>
          <w:w w:val="90"/>
        </w:rPr>
        <w:t>3-Ch</w:t>
      </w:r>
      <w:r>
        <w:rPr>
          <w:color w:val="58595B"/>
          <w:spacing w:val="-31"/>
          <w:w w:val="90"/>
        </w:rPr>
        <w:t> </w:t>
      </w:r>
      <w:r>
        <w:rPr>
          <w:color w:val="58595B"/>
          <w:w w:val="90"/>
        </w:rPr>
        <w:t>Counter</w:t>
      </w:r>
      <w:r>
        <w:rPr>
          <w:color w:val="58595B"/>
          <w:spacing w:val="-31"/>
          <w:w w:val="90"/>
        </w:rPr>
        <w:t> </w:t>
      </w:r>
      <w:r>
        <w:rPr>
          <w:color w:val="58595B"/>
          <w:spacing w:val="-6"/>
          <w:w w:val="90"/>
        </w:rPr>
        <w:t>PCI </w:t>
      </w:r>
      <w:r>
        <w:rPr>
          <w:color w:val="58595B"/>
          <w:w w:val="95"/>
        </w:rPr>
        <w:t>Express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Card</w:t>
      </w:r>
    </w:p>
    <w:p>
      <w:pPr>
        <w:pStyle w:val="BodyText"/>
        <w:spacing w:before="10"/>
        <w:rPr>
          <w:b/>
          <w:sz w:val="35"/>
        </w:rPr>
      </w:pPr>
    </w:p>
    <w:p>
      <w:pPr>
        <w:spacing w:before="1"/>
        <w:ind w:left="164" w:right="0" w:firstLine="0"/>
        <w:jc w:val="left"/>
        <w:rPr>
          <w:b/>
          <w:sz w:val="28"/>
        </w:rPr>
      </w:pPr>
      <w:r>
        <w:rPr>
          <w:b/>
          <w:color w:val="58595B"/>
          <w:w w:val="95"/>
          <w:sz w:val="28"/>
        </w:rPr>
        <w:t>96-Ch Digital I/O PCI Express Card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0" w:bottom="0" w:left="1020" w:right="1020"/>
          <w:cols w:num="2" w:equalWidth="0">
            <w:col w:w="3574" w:space="1673"/>
            <w:col w:w="4953"/>
          </w:cols>
        </w:sectPr>
      </w:pPr>
    </w:p>
    <w:p>
      <w:pPr>
        <w:pStyle w:val="BodyText"/>
        <w:spacing w:before="1"/>
        <w:rPr>
          <w:b/>
          <w:sz w:val="4"/>
        </w:rPr>
      </w:pPr>
    </w:p>
    <w:p>
      <w:pPr>
        <w:tabs>
          <w:tab w:pos="5241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242.2pt;height:197.1pt;mso-position-horizontal-relative:char;mso-position-vertical-relative:line" coordorigin="0,0" coordsize="4844,3942">
            <v:shape style="position:absolute;left:0;top:0;width:4844;height:3629" type="#_x0000_t75" stroked="false">
              <v:imagedata r:id="rId6" o:title=""/>
            </v:shape>
            <v:shape style="position:absolute;left:2045;top:3375;width:243;height:254" type="#_x0000_t75" stroked="false">
              <v:imagedata r:id="rId7" o:title=""/>
            </v:shape>
            <v:shape style="position:absolute;left:3802;top:3507;width:243;height:122" coordorigin="3803,3507" coordsize="243,122" path="m3924,3507l3803,3628,4045,3628,3924,3507xe" filled="true" fillcolor="#58595b" stroked="false">
              <v:path arrowok="t"/>
              <v:fill type="solid"/>
            </v:shape>
            <v:shape style="position:absolute;left:111;top:237;width:3144;height:2198" type="#_x0000_t75" stroked="false">
              <v:imagedata r:id="rId8" o:title=""/>
            </v:shape>
            <v:shape style="position:absolute;left:1568;top:1127;width:3144;height:2238" type="#_x0000_t75" stroked="false">
              <v:imagedata r:id="rId9" o:title=""/>
            </v:shape>
            <v:shape style="position:absolute;left:4545;top:3676;width:290;height:265" type="#_x0000_t75" stroked="false">
              <v:imagedata r:id="rId10" o:title=""/>
            </v:shape>
            <v:shape style="position:absolute;left:4073;top:3684;width:143;height:248" type="#_x0000_t75" stroked="false">
              <v:imagedata r:id="rId11" o:title=""/>
            </v:shape>
            <v:shape style="position:absolute;left:4294;top:3683;width:137;height:248" type="#_x0000_t75" stroked="false">
              <v:imagedata r:id="rId12" o:title=""/>
            </v:shape>
            <v:shape style="position:absolute;left:3403;top:3679;width:572;height:259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93;top:3390;width:1235;height:204" type="#_x0000_t202" filled="false" stroked="false">
              <v:textbox inset="0,0,0,0">
                <w:txbxContent>
                  <w:p>
                    <w:pPr>
                      <w:tabs>
                        <w:tab w:pos="248" w:val="left" w:leader="none"/>
                        <w:tab w:pos="1214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  <w:t>PCIE-1751</w:t>
                      <w:tab/>
                    </w:r>
                  </w:p>
                </w:txbxContent>
              </v:textbox>
              <w10:wrap type="none"/>
            </v:shape>
            <v:shape style="position:absolute;left:2551;top:3390;width:1235;height:204" type="#_x0000_t202" filled="false" stroked="false">
              <v:textbox inset="0,0,0,0">
                <w:txbxContent>
                  <w:p>
                    <w:pPr>
                      <w:tabs>
                        <w:tab w:pos="248" w:val="left" w:leader="none"/>
                        <w:tab w:pos="1214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  <w:t>PCIE-1753</w:t>
                      <w:tab/>
                    </w:r>
                  </w:p>
                </w:txbxContent>
              </v:textbox>
              <w10:wrap type="none"/>
            </v:shape>
            <v:shape style="position:absolute;left:4570;top:3691;width:260;height:218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4" w:lineRule="auto" w:before="0"/>
                      <w:ind w:left="6" w:right="10" w:hanging="2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w w:val="95"/>
                        <w:sz w:val="4"/>
                      </w:rPr>
                      <w:t>COMPLIANT </w:t>
                    </w:r>
                    <w:r>
                      <w:rPr>
                        <w:b/>
                        <w:color w:val="231F2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pict>
          <v:shape style="width:242.25pt;height:203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4554"/>
                  </w:tblGrid>
                  <w:tr>
                    <w:trPr>
                      <w:trHeight w:val="170" w:hRule="atLeast"/>
                    </w:trPr>
                    <w:tc>
                      <w:tcPr>
                        <w:tcW w:w="4845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4845" w:type="dxa"/>
                        <w:gridSpan w:val="2"/>
                        <w:shd w:val="clear" w:color="auto" w:fill="D7DDEA"/>
                      </w:tcPr>
                      <w:p>
                        <w:pPr>
                          <w:pStyle w:val="TableParagraph"/>
                          <w:spacing w:line="341" w:lineRule="exact" w:before="128"/>
                          <w:ind w:left="170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0447C"/>
                            <w:w w:val="110"/>
                            <w:sz w:val="28"/>
                          </w:rPr>
                          <w:t>Features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32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26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Emulates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Mode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0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Intel®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8255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PPI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chip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(every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port</w:t>
                        </w:r>
                        <w:r>
                          <w:rPr>
                            <w:color w:val="231F20"/>
                            <w:spacing w:val="-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nibbles)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line="160" w:lineRule="exact"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line="166" w:lineRule="exact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Buffered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circuits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higher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driving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capacity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compared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Intel®</w:t>
                        </w:r>
                        <w:r>
                          <w:rPr>
                            <w:color w:val="231F20"/>
                            <w:spacing w:val="-2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8255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3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PPI chip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38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Interrupt handling capability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Timer/counter interrupt capability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Supports both dry and wet contact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Retains I/O port settings and DO configuration after system reset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Board ID switch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Pattern match interrupt function for DI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Change-of-state interrupt function for DI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Programmable digital filter function for DI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291" w:type="dxa"/>
                        <w:shd w:val="clear" w:color="auto" w:fill="D7DDEA"/>
                      </w:tcPr>
                      <w:p>
                        <w:pPr>
                          <w:pStyle w:val="TableParagraph"/>
                          <w:spacing w:before="44"/>
                          <w:ind w:right="46"/>
                          <w:jc w:val="right"/>
                          <w:rPr>
                            <w:rFonts w:ascii="Wingdings" w:hAnsi="Wingdings"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51"/>
                            <w:sz w:val="16"/>
                          </w:rPr>
                          <w:t></w:t>
                        </w:r>
                      </w:p>
                    </w:tc>
                    <w:tc>
                      <w:tcPr>
                        <w:tcW w:w="4554" w:type="dxa"/>
                        <w:shd w:val="clear" w:color="auto" w:fill="D7DDEA"/>
                      </w:tcPr>
                      <w:p>
                        <w:pPr>
                          <w:pStyle w:val="TableParagraph"/>
                          <w:ind w:left="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Output status read back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5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</v:shape>
        </w:pict>
      </w:r>
      <w:r>
        <w:rPr>
          <w:position w:val="3"/>
          <w:sz w:val="20"/>
        </w:rPr>
      </w:r>
    </w:p>
    <w:p>
      <w:pPr>
        <w:pStyle w:val="Heading1"/>
        <w:spacing w:before="62"/>
        <w:rPr>
          <w:rFonts w:ascii="Calibri"/>
        </w:rPr>
      </w:pPr>
      <w:r>
        <w:rPr>
          <w:rFonts w:ascii="Calibri"/>
          <w:color w:val="00447C"/>
          <w:w w:val="105"/>
        </w:rPr>
        <w:t>Introduction</w:t>
      </w:r>
    </w:p>
    <w:p>
      <w:pPr>
        <w:pStyle w:val="BodyText"/>
        <w:spacing w:line="261" w:lineRule="auto" w:before="60"/>
        <w:ind w:left="113" w:right="98"/>
        <w:jc w:val="both"/>
      </w:pPr>
      <w:r>
        <w:rPr>
          <w:color w:val="231F20"/>
          <w:w w:val="85"/>
        </w:rPr>
        <w:t>PCIE-1751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48-channel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digital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I/O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card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PCI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Express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bus.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channels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divided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into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six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8-bit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I/O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ports.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Users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can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configure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4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channels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per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port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(nibbles)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serve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as input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output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channels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via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software.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PCIE-1751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also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provides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three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32-bit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counters.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PCIE-1753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96-channel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digital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I/O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card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emulates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Mode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0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Intel</w:t>
      </w:r>
      <w:r>
        <w:rPr>
          <w:color w:val="231F20"/>
          <w:w w:val="85"/>
          <w:position w:val="5"/>
          <w:sz w:val="9"/>
        </w:rPr>
        <w:t>®</w:t>
      </w:r>
      <w:r>
        <w:rPr>
          <w:color w:val="231F20"/>
          <w:spacing w:val="-8"/>
          <w:w w:val="85"/>
          <w:position w:val="5"/>
          <w:sz w:val="9"/>
        </w:rPr>
        <w:t> </w:t>
      </w:r>
      <w:r>
        <w:rPr>
          <w:color w:val="231F20"/>
          <w:w w:val="85"/>
        </w:rPr>
        <w:t>8255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PPI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chip. However,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buffered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circuits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offer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higher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driving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capability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than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8255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PPI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chip.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96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I/O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channels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divided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into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twelve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8-bit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I/O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ports: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A0,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B0,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C0,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A1,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B1,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C1,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A2, </w:t>
      </w:r>
      <w:r>
        <w:rPr>
          <w:color w:val="231F20"/>
          <w:w w:val="90"/>
        </w:rPr>
        <w:t>B2,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C2,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A3,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B3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C3.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Users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configure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every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port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serve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input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output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ports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via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software.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rPr>
          <w:rFonts w:ascii="Calibri"/>
        </w:rPr>
      </w:pPr>
      <w:r>
        <w:rPr>
          <w:rFonts w:ascii="Calibri"/>
          <w:color w:val="00447C"/>
          <w:w w:val="110"/>
        </w:rPr>
        <w:t>Specifications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Heading2"/>
        <w:spacing w:before="174"/>
      </w:pPr>
      <w:r>
        <w:rPr>
          <w:color w:val="231F20"/>
        </w:rPr>
        <w:t>Digital Input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47" w:lineRule="auto" w:before="59" w:after="0"/>
        <w:ind w:left="1871" w:right="38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80"/>
          <w:sz w:val="16"/>
        </w:rPr>
        <w:t>PCIE-1751: 48 (shared with</w:t>
      </w:r>
      <w:r>
        <w:rPr>
          <w:color w:val="231F20"/>
          <w:spacing w:val="-20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output) </w:t>
      </w:r>
      <w:r>
        <w:rPr>
          <w:color w:val="231F20"/>
          <w:w w:val="80"/>
          <w:sz w:val="16"/>
        </w:rPr>
        <w:t>PCIE-1753: 96 (shared with</w:t>
      </w:r>
      <w:r>
        <w:rPr>
          <w:color w:val="231F20"/>
          <w:spacing w:val="-20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output)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V/TTL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7" w:lineRule="auto" w:before="35" w:after="0"/>
        <w:ind w:left="1870" w:right="935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Voltage</w:t>
        <w:tab/>
      </w:r>
      <w:r>
        <w:rPr>
          <w:color w:val="231F20"/>
          <w:w w:val="85"/>
          <w:sz w:val="16"/>
        </w:rPr>
        <w:t>Logic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0: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0.8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V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spacing w:val="-5"/>
          <w:w w:val="85"/>
          <w:sz w:val="16"/>
        </w:rPr>
        <w:t>max. </w:t>
      </w:r>
      <w:r>
        <w:rPr>
          <w:color w:val="231F20"/>
          <w:w w:val="95"/>
          <w:sz w:val="16"/>
        </w:rPr>
        <w:t>Logic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1: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2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V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min.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Interruptible Channels </w:t>
      </w:r>
      <w:r>
        <w:rPr>
          <w:color w:val="231F20"/>
          <w:w w:val="95"/>
          <w:sz w:val="16"/>
        </w:rPr>
        <w:t>PCIE-1751:</w:t>
      </w:r>
      <w:r>
        <w:rPr>
          <w:color w:val="231F20"/>
          <w:spacing w:val="-5"/>
          <w:w w:val="95"/>
          <w:sz w:val="16"/>
        </w:rPr>
        <w:t> </w:t>
      </w:r>
      <w:r>
        <w:rPr>
          <w:color w:val="231F20"/>
          <w:w w:val="95"/>
          <w:sz w:val="16"/>
        </w:rPr>
        <w:t>6</w:t>
      </w:r>
    </w:p>
    <w:p>
      <w:pPr>
        <w:pStyle w:val="BodyText"/>
        <w:ind w:left="1870"/>
      </w:pPr>
      <w:r>
        <w:rPr>
          <w:color w:val="231F20"/>
          <w:w w:val="90"/>
        </w:rPr>
        <w:t>PCIE-1753: 12</w:t>
      </w:r>
    </w:p>
    <w:p>
      <w:pPr>
        <w:pStyle w:val="Heading2"/>
      </w:pPr>
      <w:r>
        <w:rPr>
          <w:color w:val="231F20"/>
          <w:w w:val="95"/>
        </w:rPr>
        <w:t>Digital Output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47" w:lineRule="auto" w:before="58" w:after="0"/>
        <w:ind w:left="1871" w:right="109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80"/>
          <w:sz w:val="16"/>
        </w:rPr>
        <w:t>PCIE-1751: 48 (shared with </w:t>
      </w:r>
      <w:r>
        <w:rPr>
          <w:color w:val="231F20"/>
          <w:spacing w:val="-3"/>
          <w:w w:val="80"/>
          <w:sz w:val="16"/>
        </w:rPr>
        <w:t>input) </w:t>
      </w:r>
      <w:r>
        <w:rPr>
          <w:color w:val="231F20"/>
          <w:w w:val="80"/>
          <w:sz w:val="16"/>
        </w:rPr>
        <w:t>PCIE-1753: 96 (shared with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input)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V/TTL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7" w:lineRule="auto" w:before="34" w:after="0"/>
        <w:ind w:left="1870" w:right="935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Voltage</w:t>
        <w:tab/>
      </w:r>
      <w:r>
        <w:rPr>
          <w:color w:val="231F20"/>
          <w:w w:val="85"/>
          <w:sz w:val="16"/>
        </w:rPr>
        <w:t>Logic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0: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0.4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V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spacing w:val="-5"/>
          <w:w w:val="85"/>
          <w:sz w:val="16"/>
        </w:rPr>
        <w:t>max. </w:t>
      </w:r>
      <w:r>
        <w:rPr>
          <w:color w:val="231F20"/>
          <w:w w:val="90"/>
          <w:sz w:val="16"/>
        </w:rPr>
        <w:t>Logic</w:t>
      </w:r>
      <w:r>
        <w:rPr>
          <w:color w:val="231F20"/>
          <w:spacing w:val="-29"/>
          <w:w w:val="90"/>
          <w:sz w:val="16"/>
        </w:rPr>
        <w:t> </w:t>
      </w:r>
      <w:r>
        <w:rPr>
          <w:color w:val="231F20"/>
          <w:w w:val="90"/>
          <w:sz w:val="16"/>
        </w:rPr>
        <w:t>1: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2.4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min.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Capability</w:t>
        <w:tab/>
      </w:r>
      <w:r>
        <w:rPr>
          <w:color w:val="231F20"/>
          <w:w w:val="95"/>
          <w:sz w:val="16"/>
        </w:rPr>
        <w:t>Sink: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24mA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@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0.4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V</w:t>
      </w:r>
    </w:p>
    <w:p>
      <w:pPr>
        <w:pStyle w:val="BodyText"/>
        <w:ind w:left="1870"/>
      </w:pPr>
      <w:r>
        <w:rPr>
          <w:color w:val="231F20"/>
          <w:w w:val="90"/>
        </w:rPr>
        <w:t>Source: 15mA @ 2.4 V</w:t>
      </w:r>
    </w:p>
    <w:p>
      <w:pPr>
        <w:pStyle w:val="Heading2"/>
        <w:spacing w:before="74"/>
      </w:pPr>
      <w:r>
        <w:rPr>
          <w:color w:val="231F20"/>
          <w:w w:val="95"/>
        </w:rPr>
        <w:t>Counter/Timer (PCIE-1751 only)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942" w:val="righ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90"/>
          <w:sz w:val="16"/>
        </w:rPr>
        <w:t>3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0"/>
          <w:sz w:val="16"/>
        </w:rPr>
        <w:t>3 x 32-bit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counter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V/TTL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Max. Input Frequency </w:t>
      </w:r>
      <w:r>
        <w:rPr>
          <w:color w:val="231F20"/>
          <w:w w:val="95"/>
          <w:sz w:val="16"/>
        </w:rPr>
        <w:t>10 MHz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Reference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Clock</w:t>
        <w:tab/>
      </w:r>
      <w:r>
        <w:rPr>
          <w:color w:val="231F20"/>
          <w:w w:val="90"/>
          <w:sz w:val="16"/>
        </w:rPr>
        <w:t>Internal: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20K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/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200K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/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2M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/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20MHz</w:t>
      </w:r>
    </w:p>
    <w:p>
      <w:pPr>
        <w:pStyle w:val="BodyText"/>
        <w:spacing w:line="247" w:lineRule="auto"/>
        <w:ind w:left="1870" w:right="25"/>
      </w:pPr>
      <w:r>
        <w:rPr>
          <w:color w:val="231F20"/>
          <w:w w:val="80"/>
        </w:rPr>
        <w:t>External Clock Frequency: 10 MHz External Voltage Range: 5 V/TTL</w:t>
      </w:r>
    </w:p>
    <w:p>
      <w:pPr>
        <w:pStyle w:val="Heading2"/>
        <w:spacing w:before="176"/>
        <w:ind w:left="114"/>
      </w:pPr>
      <w:r>
        <w:rPr>
          <w:b w:val="0"/>
        </w:rPr>
        <w:br w:type="column"/>
      </w: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59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Bus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Universal PCI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Express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I/O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Connectors</w:t>
        <w:tab/>
      </w:r>
      <w:r>
        <w:rPr>
          <w:color w:val="231F20"/>
          <w:w w:val="90"/>
          <w:sz w:val="16"/>
        </w:rPr>
        <w:t>PCIE-1751: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1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68-pin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SCSI,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female</w:t>
      </w:r>
    </w:p>
    <w:p>
      <w:pPr>
        <w:pStyle w:val="BodyText"/>
        <w:ind w:left="1871"/>
      </w:pPr>
      <w:r>
        <w:rPr>
          <w:color w:val="231F20"/>
          <w:w w:val="90"/>
        </w:rPr>
        <w:t>PCIE-1753: 1 x 100-pin SCSI, female</w:t>
      </w:r>
    </w:p>
    <w:p>
      <w:pPr>
        <w:tabs>
          <w:tab w:pos="1871" w:val="left" w:leader="none"/>
        </w:tabs>
        <w:spacing w:before="34"/>
        <w:ind w:left="114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 (L</w:t>
      </w:r>
      <w:r>
        <w:rPr>
          <w:b/>
          <w:color w:val="231F20"/>
          <w:spacing w:val="-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x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H)</w:t>
        <w:tab/>
      </w:r>
      <w:r>
        <w:rPr>
          <w:color w:val="231F20"/>
          <w:w w:val="90"/>
          <w:sz w:val="16"/>
        </w:rPr>
        <w:t>168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100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mm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(6.6"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3.9")</w:t>
      </w:r>
    </w:p>
    <w:p>
      <w:pPr>
        <w:pStyle w:val="ListParagraph"/>
        <w:numPr>
          <w:ilvl w:val="0"/>
          <w:numId w:val="1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Power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Consumption</w:t>
        <w:tab/>
      </w:r>
      <w:r>
        <w:rPr>
          <w:color w:val="231F20"/>
          <w:w w:val="90"/>
          <w:sz w:val="16"/>
        </w:rPr>
        <w:t>Typical:</w:t>
      </w:r>
      <w:r>
        <w:rPr>
          <w:color w:val="231F20"/>
          <w:spacing w:val="4"/>
          <w:w w:val="90"/>
          <w:sz w:val="16"/>
        </w:rPr>
        <w:t> </w:t>
      </w:r>
      <w:r>
        <w:rPr>
          <w:color w:val="231F20"/>
          <w:w w:val="90"/>
          <w:sz w:val="16"/>
        </w:rPr>
        <w:t>PCIE-1751: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5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@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400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mA</w:t>
      </w:r>
    </w:p>
    <w:p>
      <w:pPr>
        <w:pStyle w:val="BodyText"/>
        <w:spacing w:line="247" w:lineRule="auto"/>
        <w:ind w:left="1871" w:right="1094" w:firstLine="481"/>
      </w:pPr>
      <w:r>
        <w:rPr>
          <w:color w:val="231F20"/>
          <w:w w:val="85"/>
        </w:rPr>
        <w:t>PCIE-1753: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3.3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V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@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850</w:t>
      </w:r>
      <w:r>
        <w:rPr>
          <w:color w:val="231F20"/>
          <w:spacing w:val="-23"/>
          <w:w w:val="85"/>
        </w:rPr>
        <w:t> </w:t>
      </w:r>
      <w:r>
        <w:rPr>
          <w:color w:val="231F20"/>
          <w:spacing w:val="-8"/>
          <w:w w:val="85"/>
        </w:rPr>
        <w:t>mA </w:t>
      </w:r>
      <w:r>
        <w:rPr>
          <w:color w:val="231F20"/>
          <w:w w:val="90"/>
        </w:rPr>
        <w:t>Max.:</w:t>
      </w:r>
      <w:r>
        <w:rPr>
          <w:color w:val="231F20"/>
          <w:spacing w:val="17"/>
          <w:w w:val="90"/>
        </w:rPr>
        <w:t> </w:t>
      </w:r>
      <w:r>
        <w:rPr>
          <w:color w:val="231F20"/>
          <w:w w:val="90"/>
        </w:rPr>
        <w:t>PCIE-1751: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5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V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@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2.63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A</w:t>
      </w:r>
    </w:p>
    <w:p>
      <w:pPr>
        <w:pStyle w:val="BodyText"/>
        <w:spacing w:before="1"/>
        <w:ind w:left="2353"/>
      </w:pPr>
      <w:r>
        <w:rPr>
          <w:color w:val="231F20"/>
          <w:w w:val="80"/>
        </w:rPr>
        <w:t>PCIE-1753: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3.3V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@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2.7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</w:t>
      </w:r>
    </w:p>
    <w:p>
      <w:pPr>
        <w:pStyle w:val="BodyText"/>
        <w:spacing w:before="44"/>
        <w:ind w:left="114"/>
      </w:pPr>
      <w:r>
        <w:rPr>
          <w:color w:val="231F20"/>
          <w:w w:val="90"/>
        </w:rPr>
        <w:t>Note: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Maximum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power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consumption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includes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consumption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+5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V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output.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</w:tabs>
        <w:spacing w:line="240" w:lineRule="auto" w:before="92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</w:t>
      </w:r>
      <w:r>
        <w:rPr>
          <w:b/>
          <w:color w:val="231F20"/>
          <w:spacing w:val="-10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Temperature</w:t>
      </w:r>
      <w:r>
        <w:rPr>
          <w:b/>
          <w:color w:val="231F20"/>
          <w:spacing w:val="27"/>
          <w:w w:val="95"/>
          <w:sz w:val="16"/>
        </w:rPr>
        <w:t> </w:t>
      </w:r>
      <w:r>
        <w:rPr>
          <w:color w:val="231F20"/>
          <w:w w:val="95"/>
          <w:sz w:val="16"/>
        </w:rPr>
        <w:t>0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60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°C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(32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140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°F)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-20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70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°C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(-4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158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5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95%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RH,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non-condensing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ind w:left="114"/>
        <w:rPr>
          <w:rFonts w:ascii="Calibri"/>
        </w:rPr>
      </w:pPr>
      <w:r>
        <w:rPr>
          <w:rFonts w:ascii="Calibri"/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0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PCIE-1751-AE</w:t>
        <w:tab/>
      </w:r>
      <w:r>
        <w:rPr>
          <w:color w:val="231F20"/>
          <w:w w:val="90"/>
          <w:sz w:val="16"/>
        </w:rPr>
        <w:t>48-ch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digital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I/O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3-ch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counter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PCI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Express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card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PCIE-1753-AE</w:t>
        <w:tab/>
      </w:r>
      <w:r>
        <w:rPr>
          <w:color w:val="231F20"/>
          <w:w w:val="90"/>
          <w:sz w:val="16"/>
        </w:rPr>
        <w:t>96-ch digital I/O PCI</w:t>
      </w:r>
      <w:r>
        <w:rPr>
          <w:color w:val="231F20"/>
          <w:spacing w:val="-31"/>
          <w:w w:val="90"/>
          <w:sz w:val="16"/>
        </w:rPr>
        <w:t> </w:t>
      </w:r>
      <w:r>
        <w:rPr>
          <w:color w:val="231F20"/>
          <w:w w:val="90"/>
          <w:sz w:val="16"/>
        </w:rPr>
        <w:t>card</w:t>
      </w:r>
    </w:p>
    <w:p>
      <w:pPr>
        <w:pStyle w:val="Heading2"/>
        <w:ind w:left="114"/>
      </w:pPr>
      <w:r>
        <w:rPr>
          <w:color w:val="231F20"/>
          <w:w w:val="95"/>
        </w:rPr>
        <w:t>Accessories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58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PCL-10168-1E</w:t>
        <w:tab/>
      </w:r>
      <w:r>
        <w:rPr>
          <w:color w:val="231F20"/>
          <w:w w:val="80"/>
          <w:sz w:val="16"/>
        </w:rPr>
        <w:t>68-pin SCSI shielded cable, 1</w:t>
      </w:r>
      <w:r>
        <w:rPr>
          <w:color w:val="231F20"/>
          <w:spacing w:val="-17"/>
          <w:w w:val="80"/>
          <w:sz w:val="16"/>
        </w:rPr>
        <w:t> </w:t>
      </w:r>
      <w:r>
        <w:rPr>
          <w:color w:val="231F20"/>
          <w:w w:val="80"/>
          <w:sz w:val="16"/>
        </w:rPr>
        <w:t>m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PCL-10168-2E</w:t>
        <w:tab/>
      </w:r>
      <w:r>
        <w:rPr>
          <w:color w:val="231F20"/>
          <w:w w:val="80"/>
          <w:sz w:val="16"/>
        </w:rPr>
        <w:t>68-pin SCSI shielded cable, 2</w:t>
      </w:r>
      <w:r>
        <w:rPr>
          <w:color w:val="231F20"/>
          <w:spacing w:val="-17"/>
          <w:w w:val="80"/>
          <w:sz w:val="16"/>
        </w:rPr>
        <w:t> </w:t>
      </w:r>
      <w:r>
        <w:rPr>
          <w:color w:val="231F20"/>
          <w:w w:val="80"/>
          <w:sz w:val="16"/>
        </w:rPr>
        <w:t>m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PCL-10268-1E</w:t>
        <w:tab/>
      </w:r>
      <w:r>
        <w:rPr>
          <w:color w:val="231F20"/>
          <w:w w:val="85"/>
          <w:sz w:val="16"/>
        </w:rPr>
        <w:t>100-pin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68-pin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SCSI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cables,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1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5" w:after="0"/>
        <w:ind w:left="284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PCL-10168-2E</w:t>
        <w:tab/>
      </w:r>
      <w:r>
        <w:rPr>
          <w:color w:val="231F20"/>
          <w:w w:val="85"/>
          <w:sz w:val="16"/>
        </w:rPr>
        <w:t>100-pin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68-pin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SCSI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cables,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34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ADAM-3968-AE</w:t>
        <w:tab/>
      </w:r>
      <w:r>
        <w:rPr>
          <w:color w:val="231F20"/>
          <w:w w:val="90"/>
          <w:sz w:val="16"/>
        </w:rPr>
        <w:t>68-pin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DIN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rail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SCSI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wiring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board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ADAM-3968/20-AE</w:t>
        <w:tab/>
      </w:r>
      <w:r>
        <w:rPr>
          <w:color w:val="231F20"/>
          <w:w w:val="85"/>
          <w:sz w:val="16"/>
        </w:rPr>
        <w:t>68-pin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SCSI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3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20-pin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box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header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board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ADAM-3968/50-AE</w:t>
        <w:tab/>
      </w:r>
      <w:r>
        <w:rPr>
          <w:color w:val="231F20"/>
          <w:w w:val="85"/>
          <w:sz w:val="16"/>
        </w:rPr>
        <w:t>68-pin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SCSI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50-pin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box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header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board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PCLD-8751-AE</w:t>
        <w:tab/>
      </w:r>
      <w:r>
        <w:rPr>
          <w:color w:val="231F20"/>
          <w:w w:val="90"/>
          <w:sz w:val="16"/>
        </w:rPr>
        <w:t>48-ch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isolated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digital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input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board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PCLD-8761-AE</w:t>
        <w:tab/>
      </w:r>
      <w:r>
        <w:rPr>
          <w:color w:val="231F20"/>
          <w:w w:val="90"/>
          <w:sz w:val="16"/>
        </w:rPr>
        <w:t>24-ch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replay/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isolated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digital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input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board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PCLD-8762-AE</w:t>
        <w:tab/>
      </w:r>
      <w:r>
        <w:rPr>
          <w:color w:val="231F20"/>
          <w:w w:val="90"/>
          <w:sz w:val="16"/>
        </w:rPr>
        <w:t>48-ch relay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board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20"/>
          <w:cols w:num="2" w:equalWidth="0">
            <w:col w:w="3893" w:space="1234"/>
            <w:col w:w="5073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116098pt;width:52.9pt;height:9pt;mso-position-horizontal-relative:page;mso-position-vertical-relative:paragraph;z-index:-251893760" coordorigin="1238,122" coordsize="1058,180" path="m1398,296l1384,267,1373,242,1350,193,1337,163,1337,242,1297,242,1317,193,1337,242,1337,163,1318,122,1238,296,1277,296,1288,267,1345,267,1357,296,1398,296m1512,228l1507,200,1496,184,1492,178,1481,171,1481,228,1478,245,1470,258,1456,266,1437,268,1437,184,1456,187,1470,196,1478,211,1481,228,1481,171,1466,163,1430,157,1405,157,1405,296,1436,296,1468,291,1492,277,1498,268,1507,255,1512,228m1585,264l1533,157,1497,157,1568,300,1585,264m1701,296l1639,152,1621,188,1636,225,1604,225,1593,249,1645,249,1665,296,1701,296m1828,157l1797,157,1797,234,1786,224,1711,155,1711,296,1743,296,1743,224,1828,302,1828,234,1828,157m1951,157l1842,157,1842,184,1880,184,1880,296,1914,296,1914,184,1951,184,1951,157m2046,157l1964,157,1964,296,2046,296,2046,270,1995,270,1995,240,2041,240,2041,213,1995,213,1995,183,2046,183,2046,157m2162,166l2156,161,2146,156,2129,156,2099,162,2075,176,2059,199,2053,227,2059,257,2075,280,2099,293,2129,298,2146,298,2155,293,2162,290,2162,271,2162,257,2156,265,2143,271,2130,271,2112,268,2098,259,2088,245,2084,226,2088,208,2098,194,2113,185,2130,182,2143,182,2156,188,2162,197,2162,182,2162,166m2295,157l2264,157,2264,213,2210,213,2210,157,2179,157,2179,296,2210,296,2210,240,2264,240,2264,296,2295,296,2295,240,2295,213,2295,157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</w:t>
      </w:r>
      <w:r>
        <w:rPr>
          <w:b/>
          <w:color w:val="FFFFFF"/>
          <w:spacing w:val="18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I/O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1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0"/>
          <w:w w:val="80"/>
          <w:sz w:val="14"/>
        </w:rPr>
        <w:t> </w:t>
      </w:r>
      <w:r>
        <w:rPr>
          <w:color w:val="231F20"/>
          <w:w w:val="80"/>
          <w:sz w:val="14"/>
        </w:rPr>
        <w:t>27-Jun-2018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"/>
      <w:lvlJc w:val="left"/>
      <w:pPr>
        <w:ind w:left="284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5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3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1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97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7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5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35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14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81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8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48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8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88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8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28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489" w:hanging="17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2019-11-13T09:56:25Z</dcterms:created>
  <dcterms:modified xsi:type="dcterms:W3CDTF">2019-11-13T09:56:25Z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