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6" w:right="160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5"/>
          <w:szCs w:val="65"/>
          <w:b w:val="1"/>
          <w:bCs w:val="1"/>
          <w:color w:val="000F59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PCLD-780 </w:t>
      </w:r>
      <w:r>
        <w:rPr>
          <w:rFonts w:ascii="Arial" w:cs="Arial" w:eastAsia="Arial" w:hAnsi="Arial"/>
          <w:sz w:val="65"/>
          <w:szCs w:val="65"/>
          <w:b w:val="1"/>
          <w:bCs w:val="1"/>
          <w:u w:val="single" w:color="auto"/>
          <w:color w:val="000F59"/>
        </w:rPr>
        <w:t>PCLD-880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3075940" cy="23164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Screw Terminal Board with Flat Cables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u w:val="single" w:color="auto"/>
          <w:color w:val="333333"/>
        </w:rPr>
        <w:t>Wiring Terminal Board with Flat Cables and Adapter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238125</wp:posOffset>
                </wp:positionV>
                <wp:extent cx="3075940" cy="230441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2304415"/>
                        </a:xfrm>
                        <a:prstGeom prst="rect">
                          <a:avLst/>
                        </a:prstGeom>
                        <a:solidFill>
                          <a:srgbClr val="DBDC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55.1pt;margin-top:18.75pt;width:242.2pt;height:181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DCE6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3306" w:space="720"/>
            <w:col w:w="5940"/>
          </w:cols>
          <w:pgMar w:left="1134" w:top="443" w:right="1140" w:bottom="0" w:gutter="0" w:footer="0" w:header="0"/>
        </w:sectPr>
      </w:pPr>
    </w:p>
    <w:p>
      <w:pPr>
        <w:ind w:left="5306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Pin to pin design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5306" w:right="700"/>
        <w:spacing w:after="0" w:line="289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Low-cost universal screw-terminal boards for industrial applications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40 terminal points for two 20-pin flat cable connector ports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466" w:right="560" w:hanging="169"/>
        <w:spacing w:after="0" w:line="26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4"/>
          <w:szCs w:val="14"/>
          <w:color w:val="auto"/>
        </w:rPr>
        <w:t>Reserved space for signal-conditioning circuits such as low-pass filter,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4"/>
          <w:szCs w:val="14"/>
          <w:color w:val="auto"/>
        </w:rPr>
        <w:t>voltage attenuator and current-to-voltage conversion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466" w:right="260" w:hanging="169"/>
        <w:spacing w:after="0" w:line="230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Table-top mounting using nylon standoffs. Screws and washers provided for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panel or wall mounting</w:t>
      </w:r>
    </w:p>
    <w:p>
      <w:pPr>
        <w:spacing w:after="0" w:line="68" w:lineRule="exact"/>
        <w:rPr>
          <w:sz w:val="24"/>
          <w:szCs w:val="24"/>
          <w:color w:val="auto"/>
        </w:rPr>
      </w:pPr>
    </w:p>
    <w:tbl>
      <w:tblPr>
        <w:tblLayout w:type="fixed"/>
        <w:tblInd w:w="88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PCLD-780 Only</w:t>
            </w:r>
          </w:p>
        </w:tc>
      </w:tr>
      <w:tr>
        <w:trPr>
          <w:trHeight w:val="199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4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Screw-clamp terminal-blocks allow easy and reliable connections</w:t>
            </w:r>
          </w:p>
        </w:tc>
      </w:tr>
      <w:tr>
        <w:trPr>
          <w:trHeight w:val="19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Dimensions: 102 x 114 mm (4.0" x 4.5")</w:t>
            </w:r>
          </w:p>
        </w:tc>
      </w:tr>
      <w:tr>
        <w:trPr>
          <w:trHeight w:val="285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PCLD-880 Only</w:t>
            </w:r>
          </w:p>
        </w:tc>
      </w:tr>
      <w:tr>
        <w:trPr>
          <w:trHeight w:val="199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Supports PC-LabCard™ products with DB37 connectors</w:t>
            </w:r>
          </w:p>
        </w:tc>
      </w:tr>
      <w:tr>
        <w:trPr>
          <w:trHeight w:val="19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80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Industrial-grade terminal blocks (barrier-strip) permit heavy-duty and reliable</w:t>
            </w:r>
          </w:p>
        </w:tc>
      </w:tr>
      <w:tr>
        <w:trPr>
          <w:trHeight w:val="167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168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connections</w:t>
            </w:r>
          </w:p>
        </w:tc>
      </w:tr>
      <w:tr>
        <w:trPr>
          <w:trHeight w:val="242"/>
        </w:trPr>
        <w:tc>
          <w:tcPr>
            <w:tcW w:w="1100" w:type="dxa"/>
            <w:vAlign w:val="bottom"/>
            <w:shd w:val="clear" w:color="auto" w:fill="666666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PCLD-780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shd w:val="clear" w:color="auto" w:fill="666666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PCLD-880</w:t>
            </w:r>
          </w:p>
        </w:tc>
        <w:tc>
          <w:tcPr>
            <w:tcW w:w="5960" w:type="dxa"/>
            <w:vAlign w:val="bottom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Dimensions: 221 x 115 mm (8.7" x 4.5")</w:t>
            </w:r>
          </w:p>
        </w:tc>
      </w:tr>
      <w:tr>
        <w:trPr>
          <w:trHeight w:val="35"/>
        </w:trPr>
        <w:tc>
          <w:tcPr>
            <w:tcW w:w="1100" w:type="dxa"/>
            <w:vAlign w:val="bottom"/>
            <w:shd w:val="clear" w:color="auto" w:fill="66666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shd w:val="clear" w:color="auto" w:fill="666666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395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6"/>
        <w:spacing w:after="0" w:line="25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PCLD-780 and PCLD-880 universal screw-terminal boards provide convenient and reliable signal wiring for PC-LabCard™ products with 20-pin flat-cable connectors. PCLD-880 is also equipped with a DB37 connector to support PC-LabCard™ products with DB37 connectors.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6"/>
        <w:spacing w:after="0" w:line="292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PCLD-780 and PCLD-880 let you install passive components on the special PCB layout to construct your own signal-conditioning circuits. You can easily construct a low-pass filter, attenuator or current-to-voltage converter by adding resistors and capacitors onto the board’s circuit pads.</w:t>
      </w:r>
    </w:p>
    <w:p>
      <w:pPr>
        <w:sectPr>
          <w:pgSz w:w="12240" w:h="15840" w:orient="portrait"/>
          <w:cols w:equalWidth="0" w:num="1">
            <w:col w:w="9966"/>
          </w:cols>
          <w:pgMar w:left="1134" w:top="443" w:right="1140" w:bottom="0" w:gutter="0" w:footer="0" w:header="0"/>
          <w:type w:val="continuous"/>
        </w:sect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Applications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166" w:hanging="169"/>
        <w:spacing w:after="0" w:line="292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Field wiring for analog and digital I/O channels of PC-LabCard™ products which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3"/>
          <w:szCs w:val="13"/>
          <w:color w:val="auto"/>
        </w:rPr>
        <w:t>employ the standard 20-pin flat cable connectors or DB37 connectors</w:t>
      </w:r>
    </w:p>
    <w:p>
      <w:pPr>
        <w:ind w:left="1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(only PCLD-880)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206" w:right="160" w:hanging="205"/>
        <w:spacing w:after="0" w:line="230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Signal conditioning circuits can be implemented as illustrated in the following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examples: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166" w:right="1600" w:hanging="166"/>
        <w:spacing w:after="0" w:line="210" w:lineRule="exact"/>
        <w:tabs>
          <w:tab w:leader="none" w:pos="169" w:val="left"/>
        </w:tabs>
        <w:numPr>
          <w:ilvl w:val="0"/>
          <w:numId w:val="1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Straight-through connection (factory setting) </w:t>
      </w:r>
      <w:r>
        <w:rPr>
          <w:rFonts w:ascii="Helvetica" w:cs="Helvetica" w:eastAsia="Helvetica" w:hAnsi="Helvetica"/>
          <w:sz w:val="16"/>
          <w:szCs w:val="16"/>
          <w:color w:val="auto"/>
        </w:rPr>
        <w:t>RAn = 0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jumper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200660</wp:posOffset>
            </wp:positionH>
            <wp:positionV relativeFrom="paragraph">
              <wp:posOffset>28575</wp:posOffset>
            </wp:positionV>
            <wp:extent cx="2715895" cy="1017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1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RBn = none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1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Cn = none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166" w:hanging="166"/>
        <w:spacing w:after="0"/>
        <w:tabs>
          <w:tab w:leader="none" w:pos="166" w:val="left"/>
        </w:tabs>
        <w:numPr>
          <w:ilvl w:val="0"/>
          <w:numId w:val="2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1.6 kHz (3dB) low pass filter</w:t>
      </w:r>
    </w:p>
    <w:p>
      <w:pPr>
        <w:spacing w:after="0" w:line="28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726" w:right="3280"/>
        <w:spacing w:after="0" w:line="221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i w:val="1"/>
          <w:iCs w:val="1"/>
          <w:color w:val="auto"/>
        </w:rPr>
        <w:t>RAn = 10 K</w:t>
      </w:r>
      <w:r>
        <w:rPr>
          <w:rFonts w:ascii="Arial Unicode MS" w:cs="Arial Unicode MS" w:eastAsia="Arial Unicode MS" w:hAnsi="Arial Unicode MS"/>
          <w:sz w:val="11"/>
          <w:szCs w:val="11"/>
          <w:color w:val="auto"/>
        </w:rPr>
        <w:t>Ω</w:t>
      </w:r>
      <w:r>
        <w:rPr>
          <w:rFonts w:ascii="Arial" w:cs="Arial" w:eastAsia="Arial" w:hAnsi="Arial"/>
          <w:sz w:val="11"/>
          <w:szCs w:val="11"/>
          <w:i w:val="1"/>
          <w:iCs w:val="1"/>
          <w:color w:val="auto"/>
        </w:rPr>
        <w:t xml:space="preserve"> RBn = none</w:t>
      </w:r>
    </w:p>
    <w:p>
      <w:pPr>
        <w:spacing w:after="0" w:line="54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726"/>
        <w:spacing w:after="0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Cn = 0.01μF</w:t>
      </w:r>
    </w:p>
    <w:p>
      <w:pPr>
        <w:spacing w:after="0" w:line="9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726"/>
        <w:spacing w:after="0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f</w:t>
      </w:r>
      <w:r>
        <w:rPr>
          <w:rFonts w:ascii="Helvetica" w:cs="Helvetica" w:eastAsia="Helvetica" w:hAnsi="Helvetica"/>
          <w:sz w:val="12"/>
          <w:szCs w:val="12"/>
          <w:color w:val="auto"/>
        </w:rPr>
        <w:t>3dB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= </w:t>
      </w:r>
      <w:r>
        <w:rPr>
          <w:rFonts w:ascii="Helvetica" w:cs="Helvetica" w:eastAsia="Helvetica" w:hAnsi="Helvetica"/>
          <w:sz w:val="1"/>
          <w:szCs w:val="1"/>
          <w:b w:val="1"/>
          <w:bCs w:val="1"/>
          <w:color w:val="auto"/>
        </w:rPr>
        <w:drawing>
          <wp:inline distT="0" distB="0" distL="0" distR="0">
            <wp:extent cx="54864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29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66" w:hanging="166"/>
        <w:spacing w:after="0"/>
        <w:tabs>
          <w:tab w:leader="none" w:pos="166" w:val="left"/>
        </w:tabs>
        <w:numPr>
          <w:ilvl w:val="0"/>
          <w:numId w:val="2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10 : 1 voltage attenuator</w:t>
      </w:r>
    </w:p>
    <w:p>
      <w:pPr>
        <w:spacing w:after="0" w:line="28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jc w:val="both"/>
        <w:ind w:left="166" w:right="3820"/>
        <w:spacing w:after="0" w:line="213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RAn = 9 K</w:t>
      </w:r>
      <w:r>
        <w:rPr>
          <w:rFonts w:ascii="Arial Unicode MS" w:cs="Arial Unicode MS" w:eastAsia="Arial Unicode MS" w:hAnsi="Arial Unicode MS"/>
          <w:sz w:val="12"/>
          <w:szCs w:val="12"/>
          <w:color w:val="auto"/>
        </w:rPr>
        <w:t>Ω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RBn = 1 K</w:t>
      </w:r>
      <w:r>
        <w:rPr>
          <w:rFonts w:ascii="Arial Unicode MS" w:cs="Arial Unicode MS" w:eastAsia="Arial Unicode MS" w:hAnsi="Arial Unicode MS"/>
          <w:sz w:val="12"/>
          <w:szCs w:val="12"/>
          <w:color w:val="auto"/>
        </w:rPr>
        <w:t>Ω</w:t>
      </w:r>
    </w:p>
    <w:p>
      <w:pPr>
        <w:spacing w:after="0" w:line="20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66"/>
        <w:spacing w:after="0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Cn = none</w:t>
      </w:r>
    </w:p>
    <w:p>
      <w:pPr>
        <w:ind w:left="166" w:right="2320"/>
        <w:spacing w:after="0" w:line="294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Attenuation = </w:t>
      </w:r>
      <w:r>
        <w:rPr>
          <w:rFonts w:ascii="Helvetica" w:cs="Helvetica" w:eastAsia="Helvetica" w:hAnsi="Helvetica"/>
          <w:sz w:val="1"/>
          <w:szCs w:val="1"/>
          <w:b w:val="1"/>
          <w:bCs w:val="1"/>
          <w:color w:val="auto"/>
        </w:rPr>
        <w:drawing>
          <wp:inline distT="0" distB="0" distL="0" distR="0">
            <wp:extent cx="580390" cy="1962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(Assume source impedance &lt;&lt; 10 K</w:t>
      </w:r>
      <w:r>
        <w:rPr>
          <w:rFonts w:ascii="Arial Unicode MS" w:cs="Arial Unicode MS" w:eastAsia="Arial Unicode MS" w:hAnsi="Arial Unicode MS"/>
          <w:sz w:val="12"/>
          <w:szCs w:val="12"/>
          <w:color w:val="auto"/>
        </w:rPr>
        <w:t>Ω</w:t>
      </w:r>
      <w:r>
        <w:rPr>
          <w:rFonts w:ascii="Helvetica" w:cs="Helvetica" w:eastAsia="Helvetica" w:hAnsi="Helvetica"/>
          <w:sz w:val="12"/>
          <w:szCs w:val="12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512435" cy="1651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435" cy="165100"/>
                        </a:xfrm>
                        <a:prstGeom prst="rect">
                          <a:avLst/>
                        </a:prstGeom>
                        <a:solidFill>
                          <a:srgbClr val="000F5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0pt;margin-top:16.45pt;width:434.0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F59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180" w:hanging="179"/>
        <w:spacing w:after="0"/>
        <w:tabs>
          <w:tab w:leader="none" w:pos="180" w:val="left"/>
        </w:tabs>
        <w:numPr>
          <w:ilvl w:val="0"/>
          <w:numId w:val="3"/>
        </w:numP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4 ~ 20 mA to 1 ~ 5 V</w:t>
      </w:r>
      <w:r>
        <w:rPr>
          <w:rFonts w:ascii="Helvetica" w:cs="Helvetica" w:eastAsia="Helvetica" w:hAnsi="Helvetica"/>
          <w:sz w:val="9"/>
          <w:szCs w:val="9"/>
          <w:b w:val="1"/>
          <w:bCs w:val="1"/>
          <w:color w:val="auto"/>
        </w:rPr>
        <w:t>DC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 signal converter</w:t>
      </w:r>
    </w:p>
    <w:p>
      <w:pPr>
        <w:spacing w:after="0" w:line="28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80"/>
        <w:spacing w:after="0" w:line="184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 xml:space="preserve">RAn = 0 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(short)</w:t>
      </w:r>
    </w:p>
    <w:p>
      <w:pPr>
        <w:spacing w:after="0" w:line="34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</w:p>
    <w:p>
      <w:pPr>
        <w:ind w:left="180" w:right="2500"/>
        <w:spacing w:after="0" w:line="206" w:lineRule="exact"/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 xml:space="preserve">RBn = 250 </w:t>
      </w:r>
      <w:r>
        <w:rPr>
          <w:rFonts w:ascii="Arial Unicode MS" w:cs="Arial Unicode MS" w:eastAsia="Arial Unicode MS" w:hAnsi="Arial Unicode MS"/>
          <w:sz w:val="16"/>
          <w:szCs w:val="16"/>
          <w:color w:val="auto"/>
        </w:rPr>
        <w:t>Ω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(0.1% precision resistor) Cn = none</w:t>
      </w:r>
    </w:p>
    <w:p>
      <w:pPr>
        <w:spacing w:after="0" w:line="18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Pin Assignments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64770</wp:posOffset>
            </wp:positionV>
            <wp:extent cx="1759585" cy="21386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213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PCLD-780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Screw Terminal Board w/ Two 20-pin Flat Cables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PCLD-880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Wiring Board w/ Two 20-pin Flat Cables &amp; Adapter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1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2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PCL-10137-3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3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PCL-10120-1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20-pin Flat Cable, 1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PCL-10120-2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20-pin Flat Cable, 2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271145</wp:posOffset>
            </wp:positionV>
            <wp:extent cx="2698750" cy="1638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271145</wp:posOffset>
            </wp:positionV>
            <wp:extent cx="2698750" cy="1638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666" w:space="460"/>
            <w:col w:w="4840"/>
          </w:cols>
          <w:pgMar w:left="1134" w:top="443" w:right="1140" w:bottom="0" w:gutter="0" w:footer="0" w:header="0"/>
          <w:type w:val="continuous"/>
        </w:sectPr>
      </w:pP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448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6"/>
      </w:cols>
      <w:pgMar w:left="1134" w:top="443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%1)"/>
      <w:numFmt w:val="lowerLetter"/>
      <w:start w:val="1"/>
    </w:lvl>
  </w:abstractNum>
  <w:abstractNum w:abstractNumId="1">
    <w:nsid w:val="1649"/>
    <w:multiLevelType w:val="hybridMultilevel"/>
    <w:lvl w:ilvl="0">
      <w:lvlJc w:val="left"/>
      <w:lvlText w:val="%1)"/>
      <w:numFmt w:val="lowerLetter"/>
      <w:start w:val="2"/>
    </w:lvl>
  </w:abstractNum>
  <w:abstractNum w:abstractNumId="2">
    <w:nsid w:val="6DF1"/>
    <w:multiLevelType w:val="hybridMultilevel"/>
    <w:lvl w:ilvl="0">
      <w:lvlJc w:val="left"/>
      <w:lvlText w:val="%1)"/>
      <w:numFmt w:val="lowerLetter"/>
      <w:start w:val="4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2019-11-14T15:27:38Z</dcterms:created>
  <dcterms:modified xsi:type="dcterms:W3CDTF">2019-11-14T15:27:38Z</dcterms:modified>
</cp:coreProperties>
</file>