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104" w:firstLine="0"/>
        <w:jc w:val="right"/>
        <w:rPr>
          <w:rFonts w:ascii="Arial Black"/>
          <w:b/>
          <w:i/>
          <w:sz w:val="16"/>
        </w:rPr>
      </w:pPr>
      <w:hyperlink r:id="rId6">
        <w:r>
          <w:rPr>
            <w:rFonts w:ascii="Arial Black"/>
            <w:b/>
            <w:i/>
            <w:color w:val="009CA4"/>
            <w:sz w:val="16"/>
          </w:rPr>
          <w:t>www.ieiw or ld.com </w:t>
        </w:r>
      </w:hyperlink>
    </w:p>
    <w:p>
      <w:pPr>
        <w:pStyle w:val="BodyText"/>
        <w:spacing w:before="2"/>
        <w:rPr>
          <w:rFonts w:ascii="Arial Black"/>
          <w:b/>
          <w:i/>
          <w:sz w:val="29"/>
        </w:rPr>
      </w:pPr>
      <w:r>
        <w:rPr/>
        <w:pict>
          <v:group style="position:absolute;margin-left:42.519199pt;margin-top:22.500185pt;width:510.25pt;height:36.7pt;mso-position-horizontal-relative:page;mso-position-vertical-relative:paragraph;z-index:-251657216;mso-wrap-distance-left:0;mso-wrap-distance-right:0" coordorigin="850,450" coordsize="10205,734">
            <v:rect style="position:absolute;left:850;top:521;width:10205;height:636" filled="true" fillcolor="#009ca4" stroked="false">
              <v:fill type="solid"/>
            </v:rect>
            <v:shape style="position:absolute;left:10722;top:524;width:333;height:634" coordorigin="10723,525" coordsize="333,634" path="m10843,525l10723,525,10935,841,10723,1158,10843,1158,11055,841,10843,525xe" filled="true" fillcolor="#ffffff" stroked="false">
              <v:path arrowok="t"/>
              <v:fill opacity="32768f" type="solid"/>
            </v:shape>
            <v:shape style="position:absolute;left:10556;top:524;width:333;height:634" coordorigin="10556,525" coordsize="333,634" path="m10677,525l10556,525,10768,841,10556,1158,10677,1158,10889,841,10677,525xe" filled="true" fillcolor="#ffffff" stroked="false">
              <v:path arrowok="t"/>
              <v:fill opacity="32768f" type="solid"/>
            </v:shape>
            <v:shape style="position:absolute;left:850;top:524;width:333;height:634" coordorigin="850,525" coordsize="333,634" path="m1183,525l1062,525,850,841,1062,1158,1183,1158,971,841,1183,525xe" filled="true" fillcolor="#ffffff" stroked="false">
              <v:path arrowok="t"/>
              <v:fill opacity="32768f" type="solid"/>
            </v:shape>
            <v:shape style="position:absolute;left:1016;top:524;width:333;height:634" coordorigin="1017,525" coordsize="333,634" path="m1349,525l1229,525,1017,841,1229,1158,1349,1158,1137,841,1349,525xe" filled="true" fillcolor="#ffffff" stroked="false">
              <v:path arrowok="t"/>
              <v:fill opacity="32768f" type="solid"/>
            </v:shape>
            <v:shape style="position:absolute;left:850;top:450;width:10205;height:734" type="#_x0000_t202" filled="false" stroked="false">
              <v:textbox inset="0,0,0,0">
                <w:txbxContent>
                  <w:p>
                    <w:pPr>
                      <w:spacing w:before="0"/>
                      <w:ind w:left="3262" w:right="3262" w:firstLine="0"/>
                      <w:jc w:val="center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color w:val="FFFFFF"/>
                        <w:sz w:val="52"/>
                      </w:rPr>
                      <w:t>Mustang-200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</w:rPr>
      </w:pPr>
    </w:p>
    <w:p>
      <w:pPr>
        <w:spacing w:after="0"/>
        <w:rPr>
          <w:rFonts w:ascii="Arial Black"/>
        </w:rPr>
        <w:sectPr>
          <w:footerReference w:type="default" r:id="rId5"/>
          <w:type w:val="continuous"/>
          <w:pgSz w:w="11910" w:h="16160"/>
          <w:pgMar w:footer="225" w:top="0" w:bottom="420" w:left="720" w:right="440"/>
        </w:sectPr>
      </w:pPr>
    </w:p>
    <w:p>
      <w:pPr>
        <w:pStyle w:val="BodyText"/>
        <w:ind w:left="130" w:right="-15"/>
        <w:rPr>
          <w:rFonts w:ascii="Arial Black"/>
        </w:rPr>
      </w:pPr>
      <w:r>
        <w:rPr>
          <w:rFonts w:ascii="Arial Black"/>
        </w:rPr>
        <w:drawing>
          <wp:inline distT="0" distB="0" distL="0" distR="0">
            <wp:extent cx="3707911" cy="21579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911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</w:rPr>
      </w:r>
    </w:p>
    <w:p>
      <w:pPr>
        <w:pStyle w:val="Heading1"/>
        <w:rPr>
          <w:i/>
        </w:rPr>
      </w:pPr>
      <w:r>
        <w:rPr>
          <w:i/>
          <w:w w:val="120"/>
        </w:rPr>
        <w:t>Specifications</w:t>
      </w:r>
    </w:p>
    <w:p>
      <w:pPr>
        <w:spacing w:before="245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15"/>
          <w:sz w:val="24"/>
        </w:rPr>
        <w:t>Hardware Feature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124" w:after="0"/>
        <w:ind w:left="271" w:right="0" w:hanging="142"/>
        <w:jc w:val="left"/>
        <w:rPr>
          <w:sz w:val="16"/>
        </w:rPr>
      </w:pPr>
      <w:r>
        <w:rPr>
          <w:sz w:val="16"/>
        </w:rPr>
        <w:t>Dual 10Gbps network based x86 computing</w:t>
      </w:r>
      <w:r>
        <w:rPr>
          <w:spacing w:val="-15"/>
          <w:sz w:val="16"/>
        </w:rPr>
        <w:t> </w:t>
      </w:r>
      <w:r>
        <w:rPr>
          <w:sz w:val="16"/>
        </w:rPr>
        <w:t>accelerator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61" w:lineRule="auto" w:before="73" w:after="0"/>
        <w:ind w:left="310" w:right="405" w:hanging="180"/>
        <w:jc w:val="left"/>
        <w:rPr>
          <w:sz w:val="16"/>
        </w:rPr>
      </w:pPr>
      <w:r>
        <w:rPr>
          <w:sz w:val="16"/>
        </w:rPr>
        <w:t>Decentralized computing architecture for independent tasks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55" w:after="0"/>
        <w:ind w:left="271" w:right="0" w:hanging="142"/>
        <w:jc w:val="left"/>
        <w:rPr>
          <w:sz w:val="16"/>
        </w:rPr>
      </w:pPr>
      <w:r>
        <w:rPr>
          <w:sz w:val="16"/>
        </w:rPr>
        <w:t>PCI Express x4 delivers scalable and flexible</w:t>
      </w:r>
      <w:r>
        <w:rPr>
          <w:spacing w:val="-5"/>
          <w:sz w:val="16"/>
        </w:rPr>
        <w:t> </w:t>
      </w:r>
      <w:r>
        <w:rPr>
          <w:sz w:val="16"/>
        </w:rPr>
        <w:t>solution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61" w:lineRule="auto" w:before="73" w:after="0"/>
        <w:ind w:left="310" w:right="408" w:hanging="180"/>
        <w:jc w:val="left"/>
        <w:rPr>
          <w:sz w:val="16"/>
        </w:rPr>
      </w:pPr>
      <w:r>
        <w:rPr>
          <w:sz w:val="16"/>
        </w:rPr>
        <w:t>Two Intel® Core™ i7-7567U/i5-7267/Celeron® 3865U processors, up to 4.00</w:t>
      </w:r>
      <w:r>
        <w:rPr>
          <w:spacing w:val="-5"/>
          <w:sz w:val="16"/>
        </w:rPr>
        <w:t> </w:t>
      </w:r>
      <w:r>
        <w:rPr>
          <w:sz w:val="16"/>
        </w:rPr>
        <w:t>GHz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61" w:lineRule="auto" w:before="55" w:after="0"/>
        <w:ind w:left="310" w:right="404" w:hanging="180"/>
        <w:jc w:val="left"/>
        <w:rPr>
          <w:sz w:val="16"/>
        </w:rPr>
      </w:pPr>
      <w:r>
        <w:rPr>
          <w:sz w:val="16"/>
        </w:rPr>
        <w:t>Support high-end graphics engine - Intel® Iris™ Plus Graphics</w:t>
      </w:r>
      <w:r>
        <w:rPr>
          <w:spacing w:val="-1"/>
          <w:sz w:val="16"/>
        </w:rPr>
        <w:t> </w:t>
      </w:r>
      <w:r>
        <w:rPr>
          <w:sz w:val="16"/>
        </w:rPr>
        <w:t>650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61" w:lineRule="auto" w:before="56" w:after="0"/>
        <w:ind w:left="310" w:right="403" w:hanging="180"/>
        <w:jc w:val="left"/>
        <w:rPr>
          <w:sz w:val="16"/>
        </w:rPr>
      </w:pPr>
      <w:r>
        <w:rPr>
          <w:spacing w:val="5"/>
          <w:sz w:val="16"/>
        </w:rPr>
        <w:t>Pre-installed </w:t>
      </w:r>
      <w:r>
        <w:rPr>
          <w:spacing w:val="3"/>
          <w:sz w:val="16"/>
        </w:rPr>
        <w:t>32 GB </w:t>
      </w:r>
      <w:r>
        <w:rPr>
          <w:spacing w:val="4"/>
          <w:sz w:val="16"/>
        </w:rPr>
        <w:t>DDR4 (max. </w:t>
      </w:r>
      <w:r>
        <w:rPr>
          <w:spacing w:val="3"/>
          <w:sz w:val="16"/>
        </w:rPr>
        <w:t>64 </w:t>
      </w:r>
      <w:r>
        <w:rPr>
          <w:spacing w:val="4"/>
          <w:sz w:val="16"/>
        </w:rPr>
        <w:t>GB) and </w:t>
      </w:r>
      <w:r>
        <w:rPr>
          <w:sz w:val="16"/>
        </w:rPr>
        <w:t>1 TB NVMe (max. 2</w:t>
      </w:r>
      <w:r>
        <w:rPr>
          <w:spacing w:val="-5"/>
          <w:sz w:val="16"/>
        </w:rPr>
        <w:t> </w:t>
      </w:r>
      <w:r>
        <w:rPr>
          <w:sz w:val="16"/>
        </w:rPr>
        <w:t>TB)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160"/>
          <w:pgMar w:top="0" w:bottom="420" w:left="720" w:right="440"/>
          <w:cols w:num="2" w:equalWidth="0">
            <w:col w:w="5997" w:space="80"/>
            <w:col w:w="4673"/>
          </w:cols>
        </w:sectPr>
      </w:pPr>
    </w:p>
    <w:p>
      <w:pPr>
        <w:pStyle w:val="BodyText"/>
        <w:spacing w:before="4"/>
        <w:rPr>
          <w:sz w:val="9"/>
        </w:rPr>
      </w:pPr>
      <w:r>
        <w:rPr/>
        <w:pict>
          <v:group style="position:absolute;margin-left:0pt;margin-top:.000053pt;width:253.95pt;height:37.6pt;mso-position-horizontal-relative:page;mso-position-vertical-relative:page;z-index:-252145664" coordorigin="0,0" coordsize="5079,752">
            <v:shape style="position:absolute;left:166;top:0;width:4912;height:505" coordorigin="166,0" coordsize="4912,505" path="m5078,0l166,0,166,497,4492,505,5078,0xe" filled="true" fillcolor="#d5ebec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009ca4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d5ebec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AI Solution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8378"/>
      </w:tblGrid>
      <w:tr>
        <w:trPr>
          <w:trHeight w:val="289" w:hRule="atLeast"/>
        </w:trPr>
        <w:tc>
          <w:tcPr>
            <w:tcW w:w="1813" w:type="dxa"/>
            <w:shd w:val="clear" w:color="auto" w:fill="1DADB5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Model Name</w:t>
            </w:r>
          </w:p>
        </w:tc>
        <w:tc>
          <w:tcPr>
            <w:tcW w:w="8378" w:type="dxa"/>
            <w:shd w:val="clear" w:color="auto" w:fill="1DADB5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Mustang-200</w:t>
            </w:r>
          </w:p>
        </w:tc>
      </w:tr>
      <w:tr>
        <w:trPr>
          <w:trHeight w:val="249" w:hRule="atLeast"/>
        </w:trPr>
        <w:tc>
          <w:tcPr>
            <w:tcW w:w="1813" w:type="dxa"/>
            <w:vMerge w:val="restart"/>
            <w:shd w:val="clear" w:color="auto" w:fill="C2E1E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Main Chipset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Two (2) Intel Kabylake ULT CPU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Intel® Core™ i7-7567U (28 W) (4M Cache, up to 4.00 GHz)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Intel® Core™ i5-7267U (28 W) (4M Cache, up to 3.50 GHz)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Intel® Celeron® 3865U (15W) (2M Cache, 1.80 GHz)</w:t>
            </w:r>
          </w:p>
        </w:tc>
      </w:tr>
      <w:tr>
        <w:trPr>
          <w:trHeight w:val="849" w:hRule="atLeast"/>
        </w:trPr>
        <w:tc>
          <w:tcPr>
            <w:tcW w:w="1813" w:type="dxa"/>
            <w:vMerge w:val="restart"/>
            <w:shd w:val="clear" w:color="auto" w:fill="C2E1E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Processor Graphics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Intel® Core™ i7-7567U &amp; i5-7267U support Iris™ Plus Graphics 650 (GT3e)</w:t>
            </w:r>
          </w:p>
          <w:p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sz w:val="16"/>
              </w:rPr>
              <w:t>•Graphics base frequency 300 MHz</w:t>
            </w:r>
          </w:p>
          <w:p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sz w:val="16"/>
              </w:rPr>
              <w:t>•Graphics max dynamic frequency: 1.05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GHz</w:t>
            </w:r>
          </w:p>
          <w:p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sz w:val="16"/>
              </w:rPr>
              <w:t>•Embedded graphics DRAM per GPU: 64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MB</w:t>
            </w:r>
          </w:p>
        </w:tc>
      </w:tr>
      <w:tr>
        <w:trPr>
          <w:trHeight w:val="6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Intel® Celeron® 3865U supports Intel® HD Graphics 610</w:t>
            </w:r>
          </w:p>
          <w:p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sz w:val="16"/>
              </w:rPr>
              <w:t>•Graphics base frequency 300 MHz</w:t>
            </w:r>
          </w:p>
          <w:p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sz w:val="16"/>
              </w:rPr>
              <w:t>•Graphics max dynamic frequency: 900 MHz</w:t>
            </w:r>
          </w:p>
        </w:tc>
      </w:tr>
      <w:tr>
        <w:trPr>
          <w:trHeight w:val="249" w:hRule="atLeast"/>
        </w:trPr>
        <w:tc>
          <w:tcPr>
            <w:tcW w:w="1813" w:type="dxa"/>
            <w:vMerge w:val="restart"/>
            <w:shd w:val="clear" w:color="auto" w:fill="C2E1E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Hardware Video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Decode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H.264, H.265/HEVC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MPEG2, M/JPEG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VC-1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spacing w:before="32"/>
              <w:ind w:left="100"/>
              <w:rPr>
                <w:sz w:val="16"/>
              </w:rPr>
            </w:pPr>
            <w:r>
              <w:rPr>
                <w:sz w:val="16"/>
              </w:rPr>
              <w:t>VP8(8 bit)/VP9(10 bit)</w:t>
            </w:r>
          </w:p>
        </w:tc>
      </w:tr>
      <w:tr>
        <w:trPr>
          <w:trHeight w:val="249" w:hRule="atLeast"/>
        </w:trPr>
        <w:tc>
          <w:tcPr>
            <w:tcW w:w="1813" w:type="dxa"/>
            <w:vMerge w:val="restart"/>
            <w:shd w:val="clear" w:color="auto" w:fill="C2E1E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Hardware Video Encode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H.264, H.265/HEVC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MPEG2, M/JPEG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VC-1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VP8 (8-bit)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Display Output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x Micro HDMI for debugging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USB 2.0</w:t>
            </w: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x USB 2.0 (pin header ) for debugging</w:t>
            </w:r>
          </w:p>
        </w:tc>
      </w:tr>
      <w:tr>
        <w:trPr>
          <w:trHeight w:val="6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Memory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(2 SO-DIMMs per CPU)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4 x DDR4 8GB SO-DIMM (Core™ i7/i5 SKU)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4 x DDR4 2GB SO-DIMM (Celeron® 3865U SKU)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Storage</w:t>
            </w: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x Intel® SSD 600P series (Core™ i7/i5 SKU only) (512GB M.2 80mm PCIe 3.0 x4, 3D1, TLC)</w:t>
            </w:r>
          </w:p>
        </w:tc>
      </w:tr>
      <w:tr>
        <w:trPr>
          <w:trHeight w:val="249" w:hRule="atLeast"/>
        </w:trPr>
        <w:tc>
          <w:tcPr>
            <w:tcW w:w="1813" w:type="dxa"/>
            <w:vMerge w:val="restart"/>
            <w:shd w:val="clear" w:color="auto" w:fill="C2E1E3"/>
          </w:tcPr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Dataplane Interface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PCI Express x4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Compliant with PCI Express Specification V2.0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Compatible with PCI Express x4, x8, and x16 slots</w:t>
            </w:r>
          </w:p>
        </w:tc>
      </w:tr>
      <w:tr>
        <w:trPr>
          <w:trHeight w:val="249" w:hRule="atLeast"/>
        </w:trPr>
        <w:tc>
          <w:tcPr>
            <w:tcW w:w="1813" w:type="dxa"/>
            <w:vMerge w:val="restart"/>
            <w:shd w:val="clear" w:color="auto" w:fill="C2E1E3"/>
          </w:tcPr>
          <w:p>
            <w:pPr>
              <w:pStyle w:val="TableParagraph"/>
              <w:spacing w:before="4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External Interfaces</w:t>
            </w: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Reset button</w:t>
            </w:r>
          </w:p>
        </w:tc>
      </w:tr>
      <w:tr>
        <w:trPr>
          <w:trHeight w:val="249" w:hRule="atLeast"/>
        </w:trPr>
        <w:tc>
          <w:tcPr>
            <w:tcW w:w="1813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Power button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Indicator</w:t>
            </w: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Seven segment (indicate card number and debug code)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Power Input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12V PCIe 6-pin power input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Power Consumption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hyperlink r:id="rId8">
              <w:r>
                <w:rPr>
                  <w:sz w:val="16"/>
                </w:rPr>
                <w:t>12V@7.41A </w:t>
              </w:r>
            </w:hyperlink>
            <w:r>
              <w:rPr>
                <w:sz w:val="16"/>
              </w:rPr>
              <w:t>(Intel® Core™ i7-7567U SKU)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Operating Temperature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0°C~40°C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Fan</w:t>
            </w: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Dual fan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Dimensions (DxWxH)</w:t>
            </w:r>
          </w:p>
        </w:tc>
        <w:tc>
          <w:tcPr>
            <w:tcW w:w="8378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40mm x 210mm x 111mm</w:t>
            </w:r>
          </w:p>
        </w:tc>
      </w:tr>
      <w:tr>
        <w:trPr>
          <w:trHeight w:val="249" w:hRule="atLeast"/>
        </w:trPr>
        <w:tc>
          <w:tcPr>
            <w:tcW w:w="1813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Operating Humidity</w:t>
            </w:r>
          </w:p>
        </w:tc>
        <w:tc>
          <w:tcPr>
            <w:tcW w:w="8378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10% ~ 90%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160"/>
          <w:pgMar w:top="0" w:bottom="420" w:left="720" w:right="440"/>
        </w:sectPr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126208" coordorigin="0,0" coordsize="4909,752">
            <v:shape style="position:absolute;left:0;top:0;width:4909;height:752" type="#_x0000_t75" stroked="false">
              <v:imagedata r:id="rId9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AI Solution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95.098221pt;margin-top:710.161865pt;width:7.7pt;height:17.850pt;mso-position-horizontal-relative:page;mso-position-vertical-relative:page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5"/>
                      <w:sz w:val="11"/>
                    </w:rPr>
                    <w:t>120.09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771423pt;margin-top:702.954651pt;width:16.5pt;height:22.1pt;mso-position-horizontal-relative:page;mso-position-vertical-relative:page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5"/>
                      <w:sz w:val="11"/>
                    </w:rPr>
                    <w:t>128.15</w:t>
                  </w:r>
                </w:p>
                <w:p>
                  <w:pPr>
                    <w:spacing w:before="41"/>
                    <w:ind w:left="105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5"/>
                      <w:sz w:val="11"/>
                    </w:rPr>
                    <w:t>100.39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16132pt;margin-top:696.98877pt;width:7.7pt;height:17.850pt;mso-position-horizontal-relative:page;mso-position-vertical-relative:page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5"/>
                      <w:sz w:val="11"/>
                    </w:rPr>
                    <w:t>100.12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106" w:firstLine="0"/>
        <w:jc w:val="right"/>
        <w:rPr>
          <w:rFonts w:ascii="Arial Black"/>
          <w:b/>
          <w:i/>
          <w:sz w:val="16"/>
        </w:rPr>
      </w:pPr>
      <w:hyperlink r:id="rId6">
        <w:r>
          <w:rPr>
            <w:rFonts w:ascii="Arial Black"/>
            <w:b/>
            <w:i/>
            <w:color w:val="009CA4"/>
            <w:sz w:val="16"/>
          </w:rPr>
          <w:t>www.ieiw or ld.com </w:t>
        </w:r>
      </w:hyperlink>
    </w:p>
    <w:p>
      <w:pPr>
        <w:pStyle w:val="BodyText"/>
        <w:spacing w:before="8"/>
        <w:rPr>
          <w:rFonts w:ascii="Arial Black"/>
          <w:b/>
          <w:i/>
          <w:sz w:val="26"/>
        </w:rPr>
      </w:pPr>
    </w:p>
    <w:p>
      <w:pPr>
        <w:pStyle w:val="Heading1"/>
        <w:spacing w:before="89"/>
        <w:rPr>
          <w:i/>
        </w:rPr>
      </w:pPr>
      <w:r>
        <w:rPr>
          <w:i/>
          <w:w w:val="115"/>
        </w:rPr>
        <w:t>Ordering Information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7873"/>
      </w:tblGrid>
      <w:tr>
        <w:trPr>
          <w:trHeight w:val="258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Part No.</w:t>
            </w:r>
          </w:p>
        </w:tc>
        <w:tc>
          <w:tcPr>
            <w:tcW w:w="7873" w:type="dxa"/>
            <w:shd w:val="clear" w:color="auto" w:fill="9AD1B7"/>
          </w:tcPr>
          <w:p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>
        <w:trPr>
          <w:trHeight w:val="458" w:hRule="atLeast"/>
        </w:trPr>
        <w:tc>
          <w:tcPr>
            <w:tcW w:w="2317" w:type="dxa"/>
            <w:shd w:val="clear" w:color="auto" w:fill="C7E4D5"/>
          </w:tcPr>
          <w:p>
            <w:pPr>
              <w:pStyle w:val="TableParagraph"/>
              <w:spacing w:before="136"/>
              <w:rPr>
                <w:sz w:val="16"/>
              </w:rPr>
            </w:pPr>
            <w:r>
              <w:rPr>
                <w:sz w:val="16"/>
              </w:rPr>
              <w:t>Mustang-200-i7-1T/32G-R10</w:t>
            </w:r>
          </w:p>
        </w:tc>
        <w:tc>
          <w:tcPr>
            <w:tcW w:w="7873" w:type="dxa"/>
            <w:shd w:val="clear" w:color="auto" w:fill="E4F2EB"/>
          </w:tcPr>
          <w:p>
            <w:pPr>
              <w:pStyle w:val="TableParagraph"/>
              <w:spacing w:line="261" w:lineRule="auto" w:before="36"/>
              <w:rPr>
                <w:sz w:val="16"/>
              </w:rPr>
            </w:pPr>
            <w:r>
              <w:rPr>
                <w:sz w:val="16"/>
              </w:rPr>
              <w:t>Computing Accelerator Card supports Two Intel® Core™ i7-7567U with Intel® 600P 1TB (512GB x2) SSD, 32GB (8GB x4) DDR4, PCIe x4 interface, QTS-Lite, and RoHS</w:t>
            </w:r>
          </w:p>
        </w:tc>
      </w:tr>
      <w:tr>
        <w:trPr>
          <w:trHeight w:val="458" w:hRule="atLeast"/>
        </w:trPr>
        <w:tc>
          <w:tcPr>
            <w:tcW w:w="2317" w:type="dxa"/>
            <w:shd w:val="clear" w:color="auto" w:fill="C7E4D5"/>
          </w:tcPr>
          <w:p>
            <w:pPr>
              <w:pStyle w:val="TableParagraph"/>
              <w:spacing w:before="136"/>
              <w:rPr>
                <w:sz w:val="16"/>
              </w:rPr>
            </w:pPr>
            <w:r>
              <w:rPr>
                <w:sz w:val="16"/>
              </w:rPr>
              <w:t>Mustang-200-i5-1T/32G-R10</w:t>
            </w:r>
          </w:p>
        </w:tc>
        <w:tc>
          <w:tcPr>
            <w:tcW w:w="7873" w:type="dxa"/>
            <w:shd w:val="clear" w:color="auto" w:fill="E4F2EB"/>
          </w:tcPr>
          <w:p>
            <w:pPr>
              <w:pStyle w:val="TableParagraph"/>
              <w:spacing w:line="261" w:lineRule="auto" w:before="36"/>
              <w:rPr>
                <w:sz w:val="16"/>
              </w:rPr>
            </w:pPr>
            <w:r>
              <w:rPr>
                <w:sz w:val="16"/>
              </w:rPr>
              <w:t>Computing Accelerator Card supports Two Intel® Core™ i7-7267U with Intel® 600P 1TB (512GB x2) SSD, 32GB (8GB x4) DDR4, PCIe x4 interface, QTS-Lite, and RoHS</w:t>
            </w:r>
          </w:p>
        </w:tc>
      </w:tr>
      <w:tr>
        <w:trPr>
          <w:trHeight w:val="458" w:hRule="atLeast"/>
        </w:trPr>
        <w:tc>
          <w:tcPr>
            <w:tcW w:w="2317" w:type="dxa"/>
            <w:shd w:val="clear" w:color="auto" w:fill="C7E4D5"/>
          </w:tcPr>
          <w:p>
            <w:pPr>
              <w:pStyle w:val="TableParagraph"/>
              <w:spacing w:before="136"/>
              <w:rPr>
                <w:sz w:val="16"/>
              </w:rPr>
            </w:pPr>
            <w:r>
              <w:rPr>
                <w:sz w:val="16"/>
              </w:rPr>
              <w:t>Mustang-200-C-8G-R10</w:t>
            </w:r>
          </w:p>
        </w:tc>
        <w:tc>
          <w:tcPr>
            <w:tcW w:w="7873" w:type="dxa"/>
            <w:shd w:val="clear" w:color="auto" w:fill="E4F2EB"/>
          </w:tcPr>
          <w:p>
            <w:pPr>
              <w:pStyle w:val="TableParagraph"/>
              <w:spacing w:line="261" w:lineRule="auto" w:before="36"/>
              <w:rPr>
                <w:sz w:val="16"/>
              </w:rPr>
            </w:pPr>
            <w:r>
              <w:rPr>
                <w:sz w:val="16"/>
              </w:rPr>
              <w:t>Computing Accelerator Card supports Two Intel® Celeron® 3865U with 8GB (2GB x4) DDR4, PCIe x4 interface, QTS-Lite, and RoHS (without NVMe storage)</w:t>
            </w:r>
          </w:p>
        </w:tc>
      </w:tr>
      <w:tr>
        <w:trPr>
          <w:trHeight w:val="258" w:hRule="atLeast"/>
        </w:trPr>
        <w:tc>
          <w:tcPr>
            <w:tcW w:w="2317" w:type="dxa"/>
            <w:shd w:val="clear" w:color="auto" w:fill="C7E4D5"/>
          </w:tcPr>
          <w:p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19B00-000396-00-RS</w:t>
            </w:r>
          </w:p>
        </w:tc>
        <w:tc>
          <w:tcPr>
            <w:tcW w:w="7873" w:type="dxa"/>
            <w:shd w:val="clear" w:color="auto" w:fill="E4F2EB"/>
          </w:tcPr>
          <w:p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Mustang-200 dual-port USB cable</w:t>
            </w:r>
          </w:p>
        </w:tc>
      </w:tr>
    </w:tbl>
    <w:p>
      <w:pPr>
        <w:pStyle w:val="BodyText"/>
        <w:spacing w:before="4"/>
        <w:rPr>
          <w:rFonts w:ascii="Times New Roman"/>
          <w:b/>
          <w:i/>
          <w:sz w:val="27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Packing List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1"/>
      </w:tblGrid>
      <w:tr>
        <w:trPr>
          <w:trHeight w:val="268" w:hRule="atLeast"/>
        </w:trPr>
        <w:tc>
          <w:tcPr>
            <w:tcW w:w="10191" w:type="dxa"/>
            <w:shd w:val="clear" w:color="auto" w:fill="FCDCB7"/>
          </w:tcPr>
          <w:p>
            <w:pPr>
              <w:pStyle w:val="TableParagraph"/>
              <w:spacing w:before="41"/>
              <w:ind w:left="112"/>
              <w:rPr>
                <w:sz w:val="16"/>
              </w:rPr>
            </w:pPr>
            <w:r>
              <w:rPr>
                <w:sz w:val="16"/>
              </w:rPr>
              <w:t>1 x Mustang-200</w:t>
            </w:r>
          </w:p>
        </w:tc>
      </w:tr>
      <w:tr>
        <w:trPr>
          <w:trHeight w:val="268" w:hRule="atLeast"/>
        </w:trPr>
        <w:tc>
          <w:tcPr>
            <w:tcW w:w="10191" w:type="dxa"/>
            <w:shd w:val="clear" w:color="auto" w:fill="FCDCB7"/>
          </w:tcPr>
          <w:p>
            <w:pPr>
              <w:pStyle w:val="TableParagraph"/>
              <w:spacing w:before="41"/>
              <w:ind w:left="112"/>
              <w:rPr>
                <w:sz w:val="16"/>
              </w:rPr>
            </w:pPr>
            <w:r>
              <w:rPr>
                <w:sz w:val="16"/>
              </w:rPr>
              <w:t>1 x QIG</w:t>
            </w:r>
          </w:p>
        </w:tc>
      </w:tr>
      <w:tr>
        <w:trPr>
          <w:trHeight w:val="268" w:hRule="atLeast"/>
        </w:trPr>
        <w:tc>
          <w:tcPr>
            <w:tcW w:w="10191" w:type="dxa"/>
            <w:shd w:val="clear" w:color="auto" w:fill="FCDCB7"/>
          </w:tcPr>
          <w:p>
            <w:pPr>
              <w:pStyle w:val="TableParagraph"/>
              <w:spacing w:before="41"/>
              <w:ind w:left="112"/>
              <w:rPr>
                <w:sz w:val="16"/>
              </w:rPr>
            </w:pPr>
            <w:r>
              <w:rPr>
                <w:sz w:val="16"/>
              </w:rPr>
              <w:t>1 x 4 pin to PCIe power cable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21"/>
        </w:rPr>
      </w:pPr>
      <w:r>
        <w:rPr/>
        <w:pict>
          <v:group style="position:absolute;margin-left:48.0327pt;margin-top:14.507132pt;width:500.75pt;height:185pt;mso-position-horizontal-relative:page;mso-position-vertical-relative:paragraph;z-index:-251637760;mso-wrap-distance-left:0;mso-wrap-distance-right:0" coordorigin="961,290" coordsize="10015,3700">
            <v:shape style="position:absolute;left:960;top:290;width:10015;height:3700" type="#_x0000_t75" stroked="false">
              <v:imagedata r:id="rId10" o:title=""/>
            </v:shape>
            <v:shape style="position:absolute;left:4040;top:644;width:1624;height:445" type="#_x0000_t202" filled="false" stroked="false">
              <v:textbox inset="0,0,0,0">
                <w:txbxContent>
                  <w:p>
                    <w:pPr>
                      <w:spacing w:line="230" w:lineRule="auto" w:before="1"/>
                      <w:ind w:left="512" w:right="4" w:hanging="513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DDR4 SO-DIMMs 16GB</w:t>
                    </w:r>
                  </w:p>
                </w:txbxContent>
              </v:textbox>
              <w10:wrap type="none"/>
            </v:shape>
            <v:shape style="position:absolute;left:6446;top:644;width:1624;height:445" type="#_x0000_t202" filled="false" stroked="false">
              <v:textbox inset="0,0,0,0">
                <w:txbxContent>
                  <w:p>
                    <w:pPr>
                      <w:spacing w:line="230" w:lineRule="auto" w:before="1"/>
                      <w:ind w:left="512" w:right="4" w:hanging="513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DDR4 SO-DIMMs 16GB</w:t>
                    </w:r>
                  </w:p>
                </w:txbxContent>
              </v:textbox>
              <w10:wrap type="none"/>
            </v:shape>
            <v:shape style="position:absolute;left:1642;top:1526;width:2175;height:445" type="#_x0000_t202" filled="false" stroked="false">
              <v:textbox inset="0,0,0,0">
                <w:txbxContent>
                  <w:p>
                    <w:pPr>
                      <w:tabs>
                        <w:tab w:pos="1575" w:val="left" w:leader="none"/>
                      </w:tabs>
                      <w:spacing w:line="223" w:lineRule="exact" w:before="0"/>
                      <w:ind w:left="5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position w:val="2"/>
                        <w:sz w:val="20"/>
                      </w:rPr>
                      <w:t>Intel®</w:t>
                    </w:r>
                    <w:r>
                      <w:rPr>
                        <w:b/>
                        <w:color w:val="FFFFFF"/>
                        <w:spacing w:val="-1"/>
                        <w:position w:val="2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position w:val="2"/>
                        <w:sz w:val="20"/>
                      </w:rPr>
                      <w:t>600P</w:t>
                      <w:tab/>
                    </w:r>
                    <w:r>
                      <w:rPr>
                        <w:b/>
                        <w:color w:val="006934"/>
                        <w:sz w:val="16"/>
                      </w:rPr>
                      <w:t>PCIe x4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512GB NVMe</w:t>
                    </w:r>
                  </w:p>
                </w:txbxContent>
              </v:textbox>
              <w10:wrap type="none"/>
            </v:shape>
            <v:shape style="position:absolute;left:8179;top:1526;width:2209;height:445" type="#_x0000_t202" filled="false" stroked="false">
              <v:textbox inset="0,0,0,0">
                <w:txbxContent>
                  <w:p>
                    <w:pPr>
                      <w:tabs>
                        <w:tab w:pos="997" w:val="left" w:leader="none"/>
                      </w:tabs>
                      <w:spacing w:line="223" w:lineRule="auto" w:before="3"/>
                      <w:ind w:left="941" w:right="18" w:hanging="94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934"/>
                        <w:sz w:val="16"/>
                      </w:rPr>
                      <w:t>PCIe x4</w:t>
                      <w:tab/>
                      <w:tab/>
                    </w:r>
                    <w:r>
                      <w:rPr>
                        <w:b/>
                        <w:color w:val="FFFFFF"/>
                        <w:position w:val="2"/>
                        <w:sz w:val="20"/>
                      </w:rPr>
                      <w:t>Intel® 600P </w:t>
                    </w:r>
                    <w:r>
                      <w:rPr>
                        <w:b/>
                        <w:color w:val="FFFFFF"/>
                        <w:sz w:val="20"/>
                      </w:rPr>
                      <w:t>512GB 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NVMe</w:t>
                    </w:r>
                  </w:p>
                </w:txbxContent>
              </v:textbox>
              <w10:wrap type="none"/>
            </v:shape>
            <v:shape style="position:absolute;left:3628;top:2270;width:2118;height:49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934"/>
                        <w:sz w:val="16"/>
                      </w:rPr>
                      <w:t>PCIe x4</w:t>
                    </w:r>
                  </w:p>
                  <w:p>
                    <w:pPr>
                      <w:tabs>
                        <w:tab w:pos="1172" w:val="left" w:leader="none"/>
                      </w:tabs>
                      <w:spacing w:before="74"/>
                      <w:ind w:left="5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position w:val="1"/>
                        <w:sz w:val="20"/>
                      </w:rPr>
                      <w:t>10G</w:t>
                    </w:r>
                    <w:r>
                      <w:rPr>
                        <w:b/>
                        <w:color w:val="FFFFFF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position w:val="1"/>
                        <w:sz w:val="20"/>
                      </w:rPr>
                      <w:t>Mac</w:t>
                      <w:tab/>
                    </w:r>
                    <w:r>
                      <w:rPr>
                        <w:b/>
                        <w:color w:val="FFFFFF"/>
                        <w:sz w:val="20"/>
                      </w:rPr>
                      <w:t>eMMC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5.0</w:t>
                    </w:r>
                  </w:p>
                </w:txbxContent>
              </v:textbox>
              <w10:wrap type="none"/>
            </v:shape>
            <v:shape style="position:absolute;left:6214;top:2270;width:2184;height:49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934"/>
                        <w:sz w:val="16"/>
                      </w:rPr>
                      <w:t>PCIe x4</w:t>
                    </w:r>
                  </w:p>
                  <w:p>
                    <w:pPr>
                      <w:tabs>
                        <w:tab w:pos="1177" w:val="left" w:leader="none"/>
                      </w:tabs>
                      <w:spacing w:before="7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eMMC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5.0</w:t>
                      <w:tab/>
                    </w:r>
                    <w:r>
                      <w:rPr>
                        <w:b/>
                        <w:color w:val="FFFFFF"/>
                        <w:position w:val="1"/>
                        <w:sz w:val="20"/>
                      </w:rPr>
                      <w:t>10G Mac</w:t>
                    </w:r>
                  </w:p>
                </w:txbxContent>
              </v:textbox>
              <w10:wrap type="none"/>
            </v:shape>
            <v:shape style="position:absolute;left:1393;top:3132;width:10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934"/>
                        <w:sz w:val="16"/>
                      </w:rPr>
                      <w:t>10G Ethernet</w:t>
                    </w:r>
                  </w:p>
                </w:txbxContent>
              </v:textbox>
              <w10:wrap type="none"/>
            </v:shape>
            <v:shape style="position:absolute;left:2901;top:3135;width:845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10G Mac</w:t>
                    </w:r>
                  </w:p>
                </w:txbxContent>
              </v:textbox>
              <w10:wrap type="none"/>
            </v:shape>
            <v:shape style="position:absolute;left:4109;top:3022;width:60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934"/>
                        <w:sz w:val="16"/>
                      </w:rPr>
                      <w:t>PCIe x4</w:t>
                    </w:r>
                  </w:p>
                </w:txbxContent>
              </v:textbox>
              <w10:wrap type="none"/>
            </v:shape>
            <v:shape style="position:absolute;left:5296;top:3155;width:1168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PCIe Switch</w:t>
                    </w:r>
                  </w:p>
                </w:txbxContent>
              </v:textbox>
              <w10:wrap type="none"/>
            </v:shape>
            <v:shape style="position:absolute;left:6836;top:3022;width:60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934"/>
                        <w:sz w:val="16"/>
                      </w:rPr>
                      <w:t>PCIe x4</w:t>
                    </w:r>
                  </w:p>
                </w:txbxContent>
              </v:textbox>
              <w10:wrap type="none"/>
            </v:shape>
            <v:shape style="position:absolute;left:8034;top:3135;width:845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10G Mac</w:t>
                    </w:r>
                  </w:p>
                </w:txbxContent>
              </v:textbox>
              <w10:wrap type="none"/>
            </v:shape>
            <v:shape style="position:absolute;left:9444;top:3132;width:10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934"/>
                        <w:sz w:val="16"/>
                      </w:rPr>
                      <w:t>10G Ethernet</w:t>
                    </w:r>
                  </w:p>
                </w:txbxContent>
              </v:textbox>
              <w10:wrap type="none"/>
            </v:shape>
            <v:shape style="position:absolute;left:4228;top:3752;width:3906;height:229" type="#_x0000_t202" filled="false" stroked="false">
              <v:textbox inset="0,0,0,0">
                <w:txbxContent>
                  <w:p>
                    <w:pPr>
                      <w:tabs>
                        <w:tab w:pos="1493" w:val="left" w:leader="none"/>
                        <w:tab w:pos="1702" w:val="left" w:leader="none"/>
                      </w:tabs>
                      <w:spacing w:line="22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934"/>
                        <w:w w:val="102"/>
                        <w:sz w:val="20"/>
                        <w:u w:val="thick" w:color="727171"/>
                      </w:rPr>
                      <w:t> </w:t>
                    </w:r>
                    <w:r>
                      <w:rPr>
                        <w:b/>
                        <w:color w:val="006934"/>
                        <w:sz w:val="20"/>
                        <w:u w:val="thick" w:color="727171"/>
                      </w:rPr>
                      <w:tab/>
                    </w:r>
                    <w:r>
                      <w:rPr>
                        <w:b/>
                        <w:color w:val="006934"/>
                        <w:sz w:val="20"/>
                      </w:rPr>
                      <w:tab/>
                      <w:t>PCIe x4 Golden</w:t>
                    </w:r>
                    <w:r>
                      <w:rPr>
                        <w:b/>
                        <w:color w:val="006934"/>
                        <w:spacing w:val="41"/>
                        <w:sz w:val="20"/>
                      </w:rPr>
                      <w:t> </w:t>
                    </w:r>
                    <w:r>
                      <w:rPr>
                        <w:b/>
                        <w:color w:val="006934"/>
                        <w:sz w:val="20"/>
                      </w:rPr>
                      <w:t>Finger</w:t>
                    </w:r>
                  </w:p>
                </w:txbxContent>
              </v:textbox>
              <w10:wrap type="none"/>
            </v:shape>
            <v:shape style="position:absolute;left:6244;top:1539;width:1694;height:529" type="#_x0000_t202" filled="false" stroked="false">
              <v:textbox inset="0,0,0,0">
                <w:txbxContent>
                  <w:p>
                    <w:pPr>
                      <w:spacing w:line="230" w:lineRule="auto" w:before="58"/>
                      <w:ind w:left="158" w:right="114" w:hanging="3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Intel® i7-7567U Iris™ Plus 650</w:t>
                    </w:r>
                  </w:p>
                </w:txbxContent>
              </v:textbox>
              <w10:wrap type="none"/>
            </v:shape>
            <v:shape style="position:absolute;left:4028;top:1539;width:1694;height:529" type="#_x0000_t202" filled="false" stroked="false">
              <v:textbox inset="0,0,0,0">
                <w:txbxContent>
                  <w:p>
                    <w:pPr>
                      <w:spacing w:line="230" w:lineRule="auto" w:before="58"/>
                      <w:ind w:left="158" w:right="114" w:hanging="3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Intel® i7-7567U Iris™ Plus 650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240" w:lineRule="auto" w:before="184" w:after="0"/>
        <w:ind w:left="306" w:right="0" w:hanging="177"/>
        <w:jc w:val="left"/>
        <w:rPr>
          <w:b/>
          <w:sz w:val="28"/>
        </w:rPr>
      </w:pPr>
      <w:r>
        <w:rPr>
          <w:b/>
          <w:color w:val="3E3A39"/>
          <w:sz w:val="28"/>
        </w:rPr>
        <w:t>Block</w:t>
      </w:r>
      <w:r>
        <w:rPr>
          <w:b/>
          <w:color w:val="3E3A39"/>
          <w:spacing w:val="-2"/>
          <w:sz w:val="28"/>
        </w:rPr>
        <w:t> </w:t>
      </w:r>
      <w:r>
        <w:rPr>
          <w:b/>
          <w:color w:val="3E3A39"/>
          <w:sz w:val="28"/>
        </w:rPr>
        <w:t>Diagram</w:t>
      </w:r>
    </w:p>
    <w:p>
      <w:pPr>
        <w:pStyle w:val="BodyText"/>
        <w:spacing w:line="292" w:lineRule="auto" w:before="118"/>
        <w:ind w:left="130" w:right="404"/>
        <w:jc w:val="both"/>
      </w:pPr>
      <w:r>
        <w:rPr/>
        <w:pict>
          <v:group style="position:absolute;margin-left:42.519798pt;margin-top:101.249771pt;width:510.25pt;height:201.3pt;mso-position-horizontal-relative:page;mso-position-vertical-relative:paragraph;z-index:251693056" coordorigin="850,2025" coordsize="10205,4026">
            <v:shape style="position:absolute;left:850;top:2025;width:10205;height:4026" type="#_x0000_t75" stroked="false">
              <v:imagedata r:id="rId11" o:title=""/>
            </v:shape>
            <v:shape style="position:absolute;left:6056;top:2178;width:1302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  <w:u w:val="single"/>
                      </w:rPr>
                      <w:t>Number</w:t>
                    </w:r>
                    <w:r>
                      <w:rPr>
                        <w:rFonts w:ascii="Calibri"/>
                        <w:spacing w:val="-12"/>
                        <w:w w:val="105"/>
                        <w:sz w:val="11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  <w:u w:val="single"/>
                      </w:rPr>
                      <w:t>Adjustment</w:t>
                    </w:r>
                    <w:r>
                      <w:rPr>
                        <w:rFonts w:ascii="Calibri"/>
                        <w:spacing w:val="-12"/>
                        <w:w w:val="105"/>
                        <w:sz w:val="11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  <w:u w:val="single"/>
                      </w:rPr>
                      <w:t>button</w:t>
                    </w:r>
                  </w:p>
                </w:txbxContent>
              </v:textbox>
              <w10:wrap type="none"/>
            </v:shape>
            <v:shape style="position:absolute;left:1004;top:2303;width:2576;height:56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-20" w:hanging="1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Mustang-200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</w:t>
                    </w:r>
                    <w:r>
                      <w:rPr>
                        <w:rFonts w:ascii="Times New Roman"/>
                        <w:b/>
                        <w:i/>
                        <w:spacing w:val="-6"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v:shape style="position:absolute;left:6253;top:3558;width:337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212.98</w:t>
                    </w:r>
                  </w:p>
                </w:txbxContent>
              </v:textbox>
              <w10:wrap type="none"/>
            </v:shape>
            <v:shape style="position:absolute;left:8108;top:3533;width:428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  <w:u w:val="single"/>
                      </w:rPr>
                      <w:t>Power in</w:t>
                    </w:r>
                  </w:p>
                </w:txbxContent>
              </v:textbox>
              <w10:wrap type="none"/>
            </v:shape>
            <v:shape style="position:absolute;left:9045;top:3558;width:280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43.44</w:t>
                    </w:r>
                  </w:p>
                </w:txbxContent>
              </v:textbox>
              <w10:wrap type="none"/>
            </v:shape>
            <v:shape style="position:absolute;left:3912;top:3640;width:567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  <w:u w:val="single"/>
                      </w:rPr>
                      <w:t>Number led</w:t>
                    </w:r>
                  </w:p>
                </w:txbxContent>
              </v:textbox>
              <w10:wrap type="none"/>
            </v:shape>
            <v:shape style="position:absolute;left:3821;top:5788;width:280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20.32</w:t>
                    </w:r>
                  </w:p>
                </w:txbxContent>
              </v:textbox>
              <w10:wrap type="none"/>
            </v:shape>
            <v:shape style="position:absolute;left:5148;top:5758;width:280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59.05</w:t>
                    </w:r>
                  </w:p>
                </w:txbxContent>
              </v:textbox>
              <w10:wrap type="none"/>
            </v:shape>
            <v:shape style="position:absolute;left:5874;top:5758;width:136;height:1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6041;top:5464;width:249;height:402" type="#_x0000_t202" filled="false" stroked="true" strokeweight=".25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3"/>
                      </w:rPr>
                    </w:pPr>
                  </w:p>
                  <w:p>
                    <w:pPr>
                      <w:spacing w:line="125" w:lineRule="exact" w:before="1"/>
                      <w:ind w:left="-55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.15</w:t>
                    </w:r>
                  </w:p>
                </w:txbxContent>
              </v:textbox>
              <v:stroke dashstyle="solid"/>
              <w10:wrap type="none"/>
            </v:shape>
            <v:shape style="position:absolute;left:5717;top:5464;width:325;height:250" type="#_x0000_t202" filled="false" stroked="true" strokeweight=".251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9"/>
                      </w:rPr>
                    </w:pPr>
                  </w:p>
                  <w:p>
                    <w:pPr>
                      <w:spacing w:line="131" w:lineRule="exact" w:before="0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22.15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00.590912pt;margin-top:140.126068pt;width:7.7pt;height:15pt;mso-position-horizontal-relative:page;mso-position-vertical-relative:paragraph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5"/>
                      <w:sz w:val="11"/>
                    </w:rPr>
                    <w:t>30.61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06024pt;margin-top:111.871414pt;width:7.7pt;height:12.1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5"/>
                      <w:sz w:val="11"/>
                    </w:rPr>
                    <w:t>6.50</w:t>
                  </w:r>
                </w:p>
              </w:txbxContent>
            </v:textbox>
            <w10:wrap type="none"/>
          </v:shape>
        </w:pict>
      </w:r>
      <w:r>
        <w:rPr>
          <w:color w:val="595757"/>
        </w:rPr>
        <w:t>Every CPU on the Mustang-200 is accompanied with 16GB (2 x 8GB) RAM and an Intel® 600P series 512GB NVMe SSD. Once installed in a PCIe x4 slot, the host computer will be connected to both computing nodes on    the Mustang-200 with 10GbE networks. The advantage of utilizing network-based structures is that no proprietary hardware is needed thus a lower cost is achieved. The computing nodes are powered by QTS-Lite, a lightweight version of QNAP's award-winning QTS operating system, and the eMMC component will serve as storage for QTS- Lite.</w:t>
      </w:r>
    </w:p>
    <w:sectPr>
      <w:pgSz w:w="11910" w:h="16160"/>
      <w:pgMar w:header="0" w:footer="225" w:top="0" w:bottom="420" w:left="7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782.647034pt;width:595.3pt;height:25.25pt;mso-position-horizontal-relative:page;mso-position-vertical-relative:page;z-index:-25214873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009ca4" stroked="false">
            <v:fill type="solid"/>
          </v:rect>
          <v:line style="position:absolute" from="0,15741" to="0,16157" stroked="true" strokeweight="0pt" strokecolor="#009ca4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052704pt;margin-top:785.431946pt;width:109.6pt;height:13.3pt;mso-position-horizontal-relative:page;mso-position-vertical-relative:page;z-index:-2521477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Mustang-200-2019-V10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06" w:hanging="176"/>
      </w:pPr>
      <w:rPr>
        <w:rFonts w:hint="default" w:ascii="Arial" w:hAnsi="Arial" w:eastAsia="Arial" w:cs="Arial"/>
        <w:b/>
        <w:bCs/>
        <w:color w:val="3E3A39"/>
        <w:spacing w:val="-1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44" w:hanging="1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89" w:hanging="1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33" w:hanging="1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78" w:hanging="1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22" w:hanging="1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7" w:hanging="1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11" w:hanging="1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56" w:hanging="17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10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4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9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24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9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94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2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64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99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5"/>
      <w:ind w:left="310" w:hanging="18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3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eiworld.com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12V@7.41A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2019-11-14T09:15:02Z</dcterms:created>
  <dcterms:modified xsi:type="dcterms:W3CDTF">2019-11-14T09:15:02Z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