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spacing w:before="1"/>
        <w:ind w:left="0" w:right="114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003686"/>
          <w:sz w:val="16"/>
        </w:rPr>
        <w:t>w w w . i ei w or l d .c om </w:t>
      </w:r>
    </w:p>
    <w:p>
      <w:pPr>
        <w:pStyle w:val="BodyText"/>
        <w:spacing w:before="10"/>
        <w:rPr>
          <w:rFonts w:ascii="Arial Black"/>
          <w:b/>
          <w:i/>
          <w:sz w:val="19"/>
        </w:rPr>
      </w:pPr>
      <w:r>
        <w:rPr/>
        <w:pict>
          <v:group style="position:absolute;margin-left:42.519199pt;margin-top:15.868216pt;width:510.25pt;height:36.7pt;mso-position-horizontal-relative:page;mso-position-vertical-relative:paragraph;z-index:-251657216;mso-wrap-distance-left:0;mso-wrap-distance-right:0" coordorigin="850,317" coordsize="10205,734">
            <v:shape style="position:absolute;left:850;top:389;width:10205;height:636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50;top:317;width:10205;height:734" type="#_x0000_t202" filled="false" stroked="false">
              <v:textbox inset="0,0,0,0">
                <w:txbxContent>
                  <w:p>
                    <w:pPr>
                      <w:spacing w:before="0"/>
                      <w:ind w:left="3233" w:right="3233" w:firstLine="0"/>
                      <w:jc w:val="center"/>
                      <w:rPr>
                        <w:rFonts w:ascii="Arial Black"/>
                        <w:sz w:val="52"/>
                      </w:rPr>
                    </w:pPr>
                    <w:r>
                      <w:rPr>
                        <w:rFonts w:ascii="Arial Black"/>
                        <w:color w:val="FFFFFF"/>
                        <w:sz w:val="52"/>
                      </w:rPr>
                      <w:t>GRAND-C610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61"/>
        <w:ind w:left="130" w:right="0" w:firstLine="0"/>
        <w:jc w:val="left"/>
        <w:rPr>
          <w:sz w:val="14"/>
        </w:rPr>
      </w:pPr>
      <w:r>
        <w:rPr>
          <w:color w:val="595757"/>
          <w:sz w:val="14"/>
        </w:rPr>
        <w:t>Hyper converged High-performance Computing, Virtualization, Storage, and Application server in one chassis for streamlined efficiency and manageability.</w:t>
      </w:r>
    </w:p>
    <w:p>
      <w:pPr>
        <w:pStyle w:val="BodyText"/>
        <w:spacing w:before="8"/>
        <w:rPr>
          <w:sz w:val="13"/>
        </w:rPr>
      </w:pPr>
    </w:p>
    <w:p>
      <w:pPr>
        <w:spacing w:before="0"/>
        <w:ind w:left="5292" w:right="4473" w:firstLine="0"/>
        <w:jc w:val="center"/>
        <w:rPr>
          <w:rFonts w:ascii="Georgia"/>
          <w:b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251679744">
            <wp:simplePos x="0" y="0"/>
            <wp:positionH relativeFrom="page">
              <wp:posOffset>597382</wp:posOffset>
            </wp:positionH>
            <wp:positionV relativeFrom="paragraph">
              <wp:posOffset>182171</wp:posOffset>
            </wp:positionV>
            <wp:extent cx="3033760" cy="1656433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3760" cy="1656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/>
          <w:b/>
          <w:i/>
          <w:sz w:val="24"/>
        </w:rPr>
        <w:t>Features</w:t>
      </w:r>
    </w:p>
    <w:p>
      <w:pPr>
        <w:pStyle w:val="ListParagraph"/>
        <w:numPr>
          <w:ilvl w:val="0"/>
          <w:numId w:val="1"/>
        </w:numPr>
        <w:tabs>
          <w:tab w:pos="5517" w:val="left" w:leader="none"/>
        </w:tabs>
        <w:spacing w:line="240" w:lineRule="auto" w:before="37" w:after="0"/>
        <w:ind w:left="5516" w:right="0" w:hanging="142"/>
        <w:jc w:val="left"/>
        <w:rPr>
          <w:sz w:val="16"/>
        </w:rPr>
      </w:pPr>
      <w:r>
        <w:rPr>
          <w:sz w:val="16"/>
        </w:rPr>
        <w:t>Double Server, support Intel® Xeon® E5-2600</w:t>
      </w:r>
      <w:r>
        <w:rPr>
          <w:spacing w:val="-3"/>
          <w:sz w:val="16"/>
        </w:rPr>
        <w:t> </w:t>
      </w:r>
      <w:r>
        <w:rPr>
          <w:sz w:val="16"/>
        </w:rPr>
        <w:t>v3</w:t>
      </w:r>
    </w:p>
    <w:p>
      <w:pPr>
        <w:pStyle w:val="ListParagraph"/>
        <w:numPr>
          <w:ilvl w:val="0"/>
          <w:numId w:val="1"/>
        </w:numPr>
        <w:tabs>
          <w:tab w:pos="5517" w:val="left" w:leader="none"/>
        </w:tabs>
        <w:spacing w:line="240" w:lineRule="auto" w:before="53" w:after="0"/>
        <w:ind w:left="5516" w:right="0" w:hanging="142"/>
        <w:jc w:val="left"/>
        <w:rPr>
          <w:sz w:val="16"/>
        </w:rPr>
      </w:pPr>
      <w:r>
        <w:rPr>
          <w:sz w:val="16"/>
        </w:rPr>
        <w:t>16 x DIMM Slots, up to 1TB memory with 16 x 64GB</w:t>
      </w:r>
      <w:r>
        <w:rPr>
          <w:spacing w:val="-13"/>
          <w:sz w:val="16"/>
        </w:rPr>
        <w:t> </w:t>
      </w:r>
      <w:r>
        <w:rPr>
          <w:sz w:val="16"/>
        </w:rPr>
        <w:t>DIMMs</w:t>
      </w:r>
    </w:p>
    <w:p>
      <w:pPr>
        <w:pStyle w:val="ListParagraph"/>
        <w:numPr>
          <w:ilvl w:val="0"/>
          <w:numId w:val="1"/>
        </w:numPr>
        <w:tabs>
          <w:tab w:pos="5517" w:val="left" w:leader="none"/>
        </w:tabs>
        <w:spacing w:line="240" w:lineRule="auto" w:before="53" w:after="0"/>
        <w:ind w:left="5516" w:right="0" w:hanging="142"/>
        <w:jc w:val="left"/>
        <w:rPr>
          <w:sz w:val="16"/>
        </w:rPr>
      </w:pPr>
      <w:r>
        <w:rPr>
          <w:sz w:val="16"/>
        </w:rPr>
        <w:t>4 x PCIe slot can support 40GbE network</w:t>
      </w:r>
      <w:r>
        <w:rPr>
          <w:spacing w:val="-5"/>
          <w:sz w:val="16"/>
        </w:rPr>
        <w:t> </w:t>
      </w:r>
      <w:r>
        <w:rPr>
          <w:sz w:val="16"/>
        </w:rPr>
        <w:t>card</w:t>
      </w:r>
    </w:p>
    <w:p>
      <w:pPr>
        <w:pStyle w:val="ListParagraph"/>
        <w:numPr>
          <w:ilvl w:val="0"/>
          <w:numId w:val="1"/>
        </w:numPr>
        <w:tabs>
          <w:tab w:pos="5517" w:val="left" w:leader="none"/>
        </w:tabs>
        <w:spacing w:line="240" w:lineRule="auto" w:before="52" w:after="0"/>
        <w:ind w:left="5516" w:right="0" w:hanging="142"/>
        <w:jc w:val="left"/>
        <w:rPr>
          <w:sz w:val="16"/>
        </w:rPr>
      </w:pPr>
      <w:r>
        <w:rPr>
          <w:sz w:val="16"/>
        </w:rPr>
        <w:t>Storage expandable, up to</w:t>
      </w:r>
      <w:r>
        <w:rPr>
          <w:spacing w:val="-3"/>
          <w:sz w:val="16"/>
        </w:rPr>
        <w:t> </w:t>
      </w:r>
      <w:r>
        <w:rPr>
          <w:sz w:val="16"/>
        </w:rPr>
        <w:t>1PB</w:t>
      </w:r>
    </w:p>
    <w:p>
      <w:pPr>
        <w:pStyle w:val="ListParagraph"/>
        <w:numPr>
          <w:ilvl w:val="0"/>
          <w:numId w:val="1"/>
        </w:numPr>
        <w:tabs>
          <w:tab w:pos="5517" w:val="left" w:leader="none"/>
        </w:tabs>
        <w:spacing w:line="240" w:lineRule="auto" w:before="53" w:after="0"/>
        <w:ind w:left="5516" w:right="0" w:hanging="142"/>
        <w:jc w:val="left"/>
        <w:rPr>
          <w:sz w:val="16"/>
        </w:rPr>
      </w:pPr>
      <w:r>
        <w:rPr>
          <w:sz w:val="16"/>
        </w:rPr>
        <w:t>IPMI Remote</w:t>
      </w:r>
      <w:r>
        <w:rPr>
          <w:spacing w:val="-2"/>
          <w:sz w:val="16"/>
        </w:rPr>
        <w:t> </w:t>
      </w:r>
      <w:r>
        <w:rPr>
          <w:sz w:val="16"/>
        </w:rPr>
        <w:t>Management</w:t>
      </w:r>
    </w:p>
    <w:p>
      <w:pPr>
        <w:pStyle w:val="ListParagraph"/>
        <w:numPr>
          <w:ilvl w:val="0"/>
          <w:numId w:val="1"/>
        </w:numPr>
        <w:tabs>
          <w:tab w:pos="5517" w:val="left" w:leader="none"/>
        </w:tabs>
        <w:spacing w:line="240" w:lineRule="auto" w:before="53" w:after="0"/>
        <w:ind w:left="5516" w:right="0" w:hanging="142"/>
        <w:jc w:val="left"/>
        <w:rPr>
          <w:sz w:val="16"/>
        </w:rPr>
      </w:pPr>
      <w:r>
        <w:rPr/>
        <w:pict>
          <v:group style="position:absolute;margin-left:345.893982pt;margin-top:18.879381pt;width:34.2pt;height:34.2pt;mso-position-horizontal-relative:page;mso-position-vertical-relative:paragraph;z-index:251689984" coordorigin="6918,378" coordsize="684,684">
            <v:shape style="position:absolute;left:6917;top:377;width:684;height:684" type="#_x0000_t75" stroked="false">
              <v:imagedata r:id="rId7" o:title=""/>
            </v:shape>
            <v:shape style="position:absolute;left:6917;top:377;width:684;height:68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14"/>
                      </w:rPr>
                    </w:pPr>
                  </w:p>
                  <w:p>
                    <w:pPr>
                      <w:spacing w:line="142" w:lineRule="exact" w:before="94"/>
                      <w:ind w:left="209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3"/>
                      </w:rPr>
                      <w:t>SAS</w:t>
                    </w:r>
                  </w:p>
                  <w:p>
                    <w:pPr>
                      <w:spacing w:line="119" w:lineRule="exact" w:before="0"/>
                      <w:ind w:left="158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1"/>
                      </w:rPr>
                      <w:t>12Gb/s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64.455017pt;margin-top:35.248859pt;width:7.05pt;height:4.3pt;mso-position-horizontal-relative:page;mso-position-vertical-relative:paragraph;z-index:251691008;rotation:4" type="#_x0000_t136" fillcolor="#ffffff" stroked="f">
            <o:extrusion v:ext="view" autorotationcenter="t"/>
            <v:textpath style="font-family:&amp;quot;Arial&amp;quot;;font-size:4pt;v-text-kern:t;mso-text-shadow:auto;font-weight:bold" string="3.5’"/>
            <w10:wrap type="none"/>
          </v:shape>
        </w:pict>
      </w:r>
      <w:r>
        <w:rPr/>
        <w:pict>
          <v:shape style="position:absolute;margin-left:355.937561pt;margin-top:34.765217pt;width:7pt;height:4.3pt;mso-position-horizontal-relative:page;mso-position-vertical-relative:paragraph;z-index:251692032;rotation:346" type="#_x0000_t136" fillcolor="#ffffff" stroked="f">
            <o:extrusion v:ext="view" autorotationcenter="t"/>
            <v:textpath style="font-family:&amp;quot;Arial&amp;quot;;font-size:4pt;v-text-kern:t;mso-text-shadow:auto;font-weight:bold" string="2.5’"/>
            <w10:wrap type="none"/>
          </v:shape>
        </w:pict>
      </w:r>
      <w:r>
        <w:rPr>
          <w:sz w:val="16"/>
        </w:rPr>
        <w:t>10GbE network card support</w:t>
      </w:r>
      <w:r>
        <w:rPr>
          <w:spacing w:val="-3"/>
          <w:sz w:val="16"/>
        </w:rPr>
        <w:t> </w:t>
      </w:r>
      <w:r>
        <w:rPr>
          <w:sz w:val="16"/>
        </w:rPr>
        <w:t>ready</w:t>
      </w:r>
    </w:p>
    <w:p>
      <w:pPr>
        <w:pStyle w:val="BodyText"/>
        <w:spacing w:before="9"/>
        <w:rPr>
          <w:sz w:val="8"/>
        </w:rPr>
      </w:pPr>
      <w:r>
        <w:rPr/>
        <w:pict>
          <v:group style="position:absolute;margin-left:305.068909pt;margin-top:7.032777pt;width:34.2pt;height:34.2pt;mso-position-horizontal-relative:page;mso-position-vertical-relative:paragraph;z-index:-251655168;mso-wrap-distance-left:0;mso-wrap-distance-right:0" coordorigin="6101,141" coordsize="684,684">
            <v:shape style="position:absolute;left:6101;top:140;width:684;height:684" type="#_x0000_t75" stroked="false">
              <v:imagedata r:id="rId8" o:title=""/>
            </v:shape>
            <v:shape style="position:absolute;left:6101;top:140;width:684;height:684" type="#_x0000_t202" filled="false" stroked="false">
              <v:textbox inset="0,0,0,0">
                <w:txbxContent>
                  <w:p>
                    <w:pPr>
                      <w:spacing w:line="178" w:lineRule="exact" w:before="91"/>
                      <w:ind w:left="46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pacing w:val="-3"/>
                        <w:sz w:val="16"/>
                      </w:rPr>
                      <w:t>SAS</w:t>
                    </w:r>
                  </w:p>
                  <w:p>
                    <w:pPr>
                      <w:spacing w:line="97" w:lineRule="exact" w:before="0"/>
                      <w:ind w:left="46" w:right="0" w:firstLine="0"/>
                      <w:jc w:val="left"/>
                      <w:rPr>
                        <w:b/>
                        <w:sz w:val="9"/>
                      </w:rPr>
                    </w:pPr>
                    <w:r>
                      <w:rPr>
                        <w:b/>
                        <w:color w:val="FFFFFF"/>
                        <w:sz w:val="9"/>
                      </w:rPr>
                      <w:t>Storage</w:t>
                    </w:r>
                  </w:p>
                  <w:p>
                    <w:pPr>
                      <w:spacing w:before="2"/>
                      <w:ind w:left="46" w:right="0" w:firstLine="0"/>
                      <w:jc w:val="left"/>
                      <w:rPr>
                        <w:b/>
                        <w:sz w:val="9"/>
                      </w:rPr>
                    </w:pPr>
                    <w:r>
                      <w:rPr>
                        <w:b/>
                        <w:color w:val="FFFFFF"/>
                        <w:sz w:val="9"/>
                      </w:rPr>
                      <w:t>Expansion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86.717987pt;margin-top:7.0328pt;width:34.2pt;height:34.2pt;mso-position-horizontal-relative:page;mso-position-vertical-relative:paragraph;z-index:-251653120;mso-wrap-distance-left:0;mso-wrap-distance-right:0" coordorigin="7734,141" coordsize="684,684">
            <v:shape style="position:absolute;left:7734;top:140;width:684;height:684" type="#_x0000_t75" stroked="false">
              <v:imagedata r:id="rId9" o:title=""/>
            </v:shape>
            <v:shape style="position:absolute;left:7734;top:140;width:684;height:68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106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>Ready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27.541992pt;margin-top:7.032816pt;width:34.2pt;height:34.2pt;mso-position-horizontal-relative:page;mso-position-vertical-relative:paragraph;z-index:-251651072;mso-wrap-distance-left:0;mso-wrap-distance-right:0" coordorigin="8551,141" coordsize="684,684">
            <v:shape style="position:absolute;left:8550;top:140;width:684;height:684" type="#_x0000_t75" stroked="false">
              <v:imagedata r:id="rId10" o:title=""/>
            </v:shape>
            <v:shape style="position:absolute;left:8550;top:140;width:684;height:68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144" w:lineRule="exact" w:before="84"/>
                      <w:ind w:left="26" w:right="26" w:firstLine="0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FFFFFF"/>
                        <w:sz w:val="13"/>
                      </w:rPr>
                      <w:t>DDR4</w:t>
                    </w:r>
                  </w:p>
                  <w:p>
                    <w:pPr>
                      <w:spacing w:line="75" w:lineRule="exact" w:before="0"/>
                      <w:ind w:left="26" w:right="26" w:firstLine="0"/>
                      <w:jc w:val="center"/>
                      <w:rPr>
                        <w:b/>
                        <w:sz w:val="7"/>
                      </w:rPr>
                    </w:pPr>
                    <w:r>
                      <w:rPr>
                        <w:b/>
                        <w:color w:val="FFFFFF"/>
                        <w:sz w:val="7"/>
                      </w:rPr>
                      <w:t>up to 128GB RAM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68.366028pt;margin-top:7.0328pt;width:34.2pt;height:34.2pt;mso-position-horizontal-relative:page;mso-position-vertical-relative:paragraph;z-index:-251649024;mso-wrap-distance-left:0;mso-wrap-distance-right:0" coordorigin="9367,141" coordsize="684,684">
            <v:shape style="position:absolute;left:9367;top:140;width:684;height:684" type="#_x0000_t75" stroked="false">
              <v:imagedata r:id="rId11" o:title=""/>
            </v:shape>
            <v:shape style="position:absolute;left:9367;top:140;width:684;height:684" type="#_x0000_t202" filled="false" stroked="false">
              <v:textbox inset="0,0,0,0">
                <w:txbxContent>
                  <w:p>
                    <w:pPr>
                      <w:spacing w:line="211" w:lineRule="auto" w:before="98"/>
                      <w:ind w:left="139" w:right="116" w:firstLine="15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spacing w:val="-2"/>
                        <w:w w:val="105"/>
                        <w:sz w:val="18"/>
                      </w:rPr>
                      <w:t>ECC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</w:rPr>
                      <w:t>RAM</w:t>
                    </w:r>
                  </w:p>
                  <w:p>
                    <w:pPr>
                      <w:spacing w:line="140" w:lineRule="exact" w:before="0"/>
                      <w:ind w:left="87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FFFFFF"/>
                        <w:sz w:val="14"/>
                      </w:rPr>
                      <w:t>support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6472334</wp:posOffset>
            </wp:positionH>
            <wp:positionV relativeFrom="paragraph">
              <wp:posOffset>90193</wp:posOffset>
            </wp:positionV>
            <wp:extent cx="423384" cy="432816"/>
            <wp:effectExtent l="0" t="0" r="0" b="0"/>
            <wp:wrapTopAndBottom/>
            <wp:docPr id="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384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spacing w:before="135"/>
        <w:ind w:left="129" w:right="0" w:firstLine="0"/>
        <w:jc w:val="left"/>
        <w:rPr>
          <w:b/>
          <w:sz w:val="28"/>
        </w:rPr>
      </w:pPr>
      <w:r>
        <w:rPr>
          <w:b/>
          <w:color w:val="3E3A39"/>
          <w:sz w:val="28"/>
        </w:rPr>
        <w:t>Server-grade Hardware Design Robust, Reliable &amp; Innovative</w:t>
      </w:r>
    </w:p>
    <w:p>
      <w:pPr>
        <w:spacing w:line="268" w:lineRule="auto" w:before="106"/>
        <w:ind w:left="129" w:right="5808" w:firstLine="0"/>
        <w:jc w:val="both"/>
        <w:rPr>
          <w:sz w:val="14"/>
        </w:rPr>
      </w:pPr>
      <w:r>
        <w:rPr/>
        <w:pict>
          <v:group style="position:absolute;margin-left:306.738007pt;margin-top:16.287638pt;width:242.85pt;height:104.35pt;mso-position-horizontal-relative:page;mso-position-vertical-relative:paragraph;z-index:-251919360" coordorigin="6135,326" coordsize="4857,2087">
            <v:shape style="position:absolute;left:6134;top:325;width:4857;height:2087" type="#_x0000_t75" stroked="false">
              <v:imagedata r:id="rId13" o:title=""/>
            </v:shape>
            <v:shape style="position:absolute;left:6192;top:381;width:1680;height:673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GPU Pass-Through</w:t>
                    </w:r>
                  </w:p>
                  <w:p>
                    <w:pPr>
                      <w:spacing w:line="312" w:lineRule="auto" w:before="41"/>
                      <w:ind w:left="0" w:right="-1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10GbE / 40GbE Card Support PCIe SSD NVMe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12Gb/s SAS HBA Suppout</w:t>
                    </w:r>
                  </w:p>
                </w:txbxContent>
              </v:textbox>
              <w10:wrap type="none"/>
            </v:shape>
            <v:shape style="position:absolute;left:9826;top:347;width:72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4 x 2.5” SSD</w:t>
                    </w:r>
                  </w:p>
                </w:txbxContent>
              </v:textbox>
              <w10:wrap type="none"/>
            </v:shape>
            <v:shape style="position:absolute;left:6185;top:793;width:3908;height:5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18" w:firstLine="0"/>
                      <w:jc w:val="righ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IPMI</w:t>
                    </w:r>
                  </w:p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11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Dual Intel® Xeon® E5 CPUs</w:t>
                    </w:r>
                  </w:p>
                </w:txbxContent>
              </v:textbox>
              <w10:wrap type="none"/>
            </v:shape>
            <v:shape style="position:absolute;left:9826;top:1194;width:1140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16 RDIMM/ LRDIMM</w:t>
                    </w:r>
                  </w:p>
                </w:txbxContent>
              </v:textbox>
              <w10:wrap type="none"/>
            </v:shape>
            <v:shape style="position:absolute;left:6185;top:1537;width:150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3 x SAS 12Gb/s Controller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95757"/>
          <w:sz w:val="14"/>
        </w:rPr>
        <w:t>Suited for enterprise environments which demand the highest performance, simplified IT management, uninterrupted service, and optimized virtualization environments, the GRAND-C610 is designed with high-standard hardware specifications to meet those needs.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42"/>
        <w:ind w:left="130" w:right="0" w:firstLine="0"/>
        <w:jc w:val="both"/>
        <w:rPr>
          <w:b/>
          <w:sz w:val="28"/>
        </w:rPr>
      </w:pPr>
      <w:r>
        <w:rPr>
          <w:b/>
          <w:color w:val="3E3A39"/>
          <w:sz w:val="28"/>
        </w:rPr>
        <w:t>Hyperconverged Storage Server</w:t>
      </w:r>
    </w:p>
    <w:p>
      <w:pPr>
        <w:spacing w:before="98"/>
        <w:ind w:left="130" w:right="0" w:firstLine="0"/>
        <w:jc w:val="left"/>
        <w:rPr>
          <w:sz w:val="16"/>
        </w:rPr>
      </w:pPr>
      <w:r>
        <w:rPr>
          <w:sz w:val="16"/>
        </w:rPr>
        <w:t>High Computing and Storage Server</w:t>
      </w:r>
    </w:p>
    <w:p>
      <w:pPr>
        <w:pStyle w:val="ListParagraph"/>
        <w:numPr>
          <w:ilvl w:val="0"/>
          <w:numId w:val="2"/>
        </w:numPr>
        <w:tabs>
          <w:tab w:pos="272" w:val="left" w:leader="none"/>
        </w:tabs>
        <w:spacing w:line="182" w:lineRule="exact" w:before="56" w:after="0"/>
        <w:ind w:left="271" w:right="0" w:hanging="142"/>
        <w:jc w:val="left"/>
        <w:rPr>
          <w:sz w:val="14"/>
        </w:rPr>
      </w:pPr>
      <w:r>
        <w:rPr>
          <w:color w:val="595757"/>
          <w:position w:val="1"/>
          <w:sz w:val="14"/>
        </w:rPr>
        <w:t>High-performance application server based on dual Intel® E5</w:t>
      </w:r>
      <w:r>
        <w:rPr>
          <w:color w:val="595757"/>
          <w:spacing w:val="-7"/>
          <w:position w:val="1"/>
          <w:sz w:val="14"/>
        </w:rPr>
        <w:t> </w:t>
      </w:r>
      <w:r>
        <w:rPr>
          <w:color w:val="595757"/>
          <w:position w:val="1"/>
          <w:sz w:val="14"/>
        </w:rPr>
        <w:t>CPU</w:t>
      </w:r>
    </w:p>
    <w:p>
      <w:pPr>
        <w:pStyle w:val="ListParagraph"/>
        <w:numPr>
          <w:ilvl w:val="0"/>
          <w:numId w:val="2"/>
        </w:numPr>
        <w:tabs>
          <w:tab w:pos="272" w:val="left" w:leader="none"/>
        </w:tabs>
        <w:spacing w:line="180" w:lineRule="exact" w:before="0" w:after="0"/>
        <w:ind w:left="271" w:right="0" w:hanging="142"/>
        <w:jc w:val="left"/>
        <w:rPr>
          <w:sz w:val="14"/>
        </w:rPr>
      </w:pPr>
      <w:r>
        <w:rPr>
          <w:color w:val="595757"/>
          <w:position w:val="1"/>
          <w:sz w:val="14"/>
        </w:rPr>
        <w:t>VMware®, Citrix®, or Windows Hyper-V: for virtualization</w:t>
      </w:r>
      <w:r>
        <w:rPr>
          <w:color w:val="595757"/>
          <w:spacing w:val="-4"/>
          <w:position w:val="1"/>
          <w:sz w:val="14"/>
        </w:rPr>
        <w:t> </w:t>
      </w:r>
      <w:r>
        <w:rPr>
          <w:color w:val="595757"/>
          <w:position w:val="1"/>
          <w:sz w:val="14"/>
        </w:rPr>
        <w:t>deployment</w:t>
      </w:r>
    </w:p>
    <w:p>
      <w:pPr>
        <w:pStyle w:val="ListParagraph"/>
        <w:numPr>
          <w:ilvl w:val="0"/>
          <w:numId w:val="2"/>
        </w:numPr>
        <w:tabs>
          <w:tab w:pos="272" w:val="left" w:leader="none"/>
        </w:tabs>
        <w:spacing w:line="180" w:lineRule="exact" w:before="0" w:after="0"/>
        <w:ind w:left="271" w:right="0" w:hanging="142"/>
        <w:jc w:val="left"/>
        <w:rPr>
          <w:sz w:val="14"/>
        </w:rPr>
      </w:pPr>
      <w:r>
        <w:rPr>
          <w:color w:val="595757"/>
          <w:position w:val="1"/>
          <w:sz w:val="14"/>
        </w:rPr>
        <w:t>Storage server: This component is used to mount storage using iSCSI/NFS for the application</w:t>
      </w:r>
      <w:r>
        <w:rPr>
          <w:color w:val="595757"/>
          <w:spacing w:val="-11"/>
          <w:position w:val="1"/>
          <w:sz w:val="14"/>
        </w:rPr>
        <w:t> </w:t>
      </w:r>
      <w:r>
        <w:rPr>
          <w:color w:val="595757"/>
          <w:position w:val="1"/>
          <w:sz w:val="14"/>
        </w:rPr>
        <w:t>server</w:t>
      </w:r>
    </w:p>
    <w:p>
      <w:pPr>
        <w:pStyle w:val="ListParagraph"/>
        <w:numPr>
          <w:ilvl w:val="0"/>
          <w:numId w:val="2"/>
        </w:numPr>
        <w:tabs>
          <w:tab w:pos="272" w:val="left" w:leader="none"/>
        </w:tabs>
        <w:spacing w:line="182" w:lineRule="exact" w:before="0" w:after="0"/>
        <w:ind w:left="271" w:right="0" w:hanging="142"/>
        <w:jc w:val="left"/>
        <w:rPr>
          <w:sz w:val="14"/>
        </w:rPr>
      </w:pPr>
      <w:r>
        <w:rPr>
          <w:color w:val="595757"/>
          <w:position w:val="1"/>
          <w:sz w:val="14"/>
        </w:rPr>
        <w:t>High-speed connection: 10GbE or</w:t>
      </w:r>
      <w:r>
        <w:rPr>
          <w:color w:val="595757"/>
          <w:spacing w:val="-4"/>
          <w:position w:val="1"/>
          <w:sz w:val="14"/>
        </w:rPr>
        <w:t> </w:t>
      </w:r>
      <w:r>
        <w:rPr>
          <w:color w:val="595757"/>
          <w:position w:val="1"/>
          <w:sz w:val="14"/>
        </w:rPr>
        <w:t>40GbE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160"/>
          <w:pgMar w:top="0" w:bottom="0" w:left="720" w:right="280"/>
        </w:sectPr>
      </w:pPr>
    </w:p>
    <w:p>
      <w:pPr>
        <w:spacing w:before="94"/>
        <w:ind w:left="122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sz w:val="24"/>
        </w:rPr>
        <w:t>Specifications</w:t>
      </w:r>
    </w:p>
    <w:p>
      <w:pPr>
        <w:tabs>
          <w:tab w:pos="2983" w:val="left" w:leader="none"/>
        </w:tabs>
        <w:spacing w:before="149"/>
        <w:ind w:left="201" w:right="0" w:firstLine="0"/>
        <w:jc w:val="left"/>
        <w:rPr>
          <w:b/>
          <w:sz w:val="14"/>
        </w:rPr>
      </w:pPr>
      <w:r>
        <w:rPr/>
        <w:drawing>
          <wp:anchor distT="0" distB="0" distL="0" distR="0" allowOverlap="1" layoutInCell="1" locked="0" behindDoc="1" simplePos="0" relativeHeight="251389952">
            <wp:simplePos x="0" y="0"/>
            <wp:positionH relativeFrom="page">
              <wp:posOffset>544854</wp:posOffset>
            </wp:positionH>
            <wp:positionV relativeFrom="paragraph">
              <wp:posOffset>61224</wp:posOffset>
            </wp:positionV>
            <wp:extent cx="3148530" cy="2917605"/>
            <wp:effectExtent l="0" t="0" r="0" b="0"/>
            <wp:wrapNone/>
            <wp:docPr id="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530" cy="291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FFFF"/>
          <w:spacing w:val="2"/>
          <w:sz w:val="14"/>
        </w:rPr>
        <w:t>Model</w:t>
        <w:tab/>
      </w:r>
      <w:r>
        <w:rPr>
          <w:b/>
          <w:color w:val="FFFFFF"/>
          <w:spacing w:val="3"/>
          <w:sz w:val="14"/>
        </w:rPr>
        <w:t>GRAND-C610-20C</w:t>
      </w:r>
    </w:p>
    <w:p>
      <w:pPr>
        <w:pStyle w:val="BodyText"/>
        <w:tabs>
          <w:tab w:pos="2208" w:val="left" w:leader="none"/>
        </w:tabs>
        <w:spacing w:line="165" w:lineRule="auto" w:before="75"/>
        <w:ind w:left="3443" w:right="38" w:hanging="3242"/>
      </w:pPr>
      <w:r>
        <w:rPr>
          <w:b/>
          <w:position w:val="-7"/>
        </w:rPr>
        <w:t>CPU</w:t>
        <w:tab/>
      </w:r>
      <w:r>
        <w:rPr/>
        <w:t>FCLGA2011-3 </w:t>
      </w:r>
      <w:r>
        <w:rPr>
          <w:spacing w:val="2"/>
        </w:rPr>
        <w:t>sockets-support </w:t>
      </w:r>
      <w:r>
        <w:rPr/>
        <w:t>Xeon® </w:t>
      </w:r>
      <w:r>
        <w:rPr>
          <w:spacing w:val="2"/>
        </w:rPr>
        <w:t>E5-2600 </w:t>
      </w:r>
      <w:r>
        <w:rPr/>
        <w:t>v3 family</w:t>
      </w:r>
    </w:p>
    <w:p>
      <w:pPr>
        <w:pStyle w:val="BodyText"/>
        <w:spacing w:line="94" w:lineRule="exact" w:before="47"/>
        <w:ind w:left="2618"/>
      </w:pPr>
      <w:r>
        <w:rPr/>
        <w:t>System memory: RDIMM / LRDIMM</w:t>
      </w:r>
    </w:p>
    <w:p>
      <w:pPr>
        <w:pStyle w:val="Heading1"/>
        <w:rPr>
          <w:i/>
        </w:rPr>
      </w:pPr>
      <w:r>
        <w:rPr>
          <w:b w:val="0"/>
          <w:i w:val="0"/>
        </w:rPr>
        <w:br w:type="column"/>
      </w:r>
      <w:r>
        <w:rPr>
          <w:i/>
        </w:rPr>
        <w:t>Options</w:t>
      </w:r>
    </w:p>
    <w:p>
      <w:pPr>
        <w:pStyle w:val="Heading2"/>
        <w:tabs>
          <w:tab w:pos="1242" w:val="left" w:leader="none"/>
          <w:tab w:pos="2603" w:val="left" w:leader="none"/>
        </w:tabs>
        <w:ind w:left="258"/>
      </w:pPr>
      <w:r>
        <w:rPr/>
        <w:drawing>
          <wp:anchor distT="0" distB="0" distL="0" distR="0" allowOverlap="1" layoutInCell="1" locked="0" behindDoc="1" simplePos="0" relativeHeight="251390976">
            <wp:simplePos x="0" y="0"/>
            <wp:positionH relativeFrom="page">
              <wp:posOffset>3870654</wp:posOffset>
            </wp:positionH>
            <wp:positionV relativeFrom="paragraph">
              <wp:posOffset>61224</wp:posOffset>
            </wp:positionV>
            <wp:extent cx="3154203" cy="2887905"/>
            <wp:effectExtent l="0" t="0" r="0" b="0"/>
            <wp:wrapNone/>
            <wp:docPr id="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203" cy="288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</w:rPr>
        <w:t>Item</w:t>
        <w:tab/>
        <w:t>Order</w:t>
      </w:r>
      <w:r>
        <w:rPr/>
        <w:t> P/N</w:t>
        <w:tab/>
      </w:r>
      <w:r>
        <w:rPr>
          <w:spacing w:val="2"/>
        </w:rPr>
        <w:t>Description</w:t>
      </w:r>
    </w:p>
    <w:p>
      <w:pPr>
        <w:tabs>
          <w:tab w:pos="2603" w:val="left" w:leader="none"/>
        </w:tabs>
        <w:spacing w:before="65"/>
        <w:ind w:left="258" w:right="0" w:firstLine="0"/>
        <w:jc w:val="left"/>
        <w:rPr>
          <w:sz w:val="12"/>
        </w:rPr>
      </w:pPr>
      <w:r>
        <w:rPr/>
        <w:pict>
          <v:shape style="position:absolute;margin-left:428.033691pt;margin-top:9.446277pt;width:12.15pt;height:6.75pt;mso-position-horizontal-relative:page;mso-position-vertical-relative:paragraph;z-index:-251914240" type="#_x0000_t202" filled="false" stroked="false">
            <v:textbox inset="0,0,0,0">
              <w:txbxContent>
                <w:p>
                  <w:pPr>
                    <w:pStyle w:val="BodyText"/>
                    <w:spacing w:line="134" w:lineRule="exact"/>
                  </w:pPr>
                  <w:r>
                    <w:rPr/>
                    <w:t>card</w:t>
                  </w:r>
                </w:p>
              </w:txbxContent>
            </v:textbox>
            <w10:wrap type="none"/>
          </v:shape>
        </w:pict>
      </w:r>
      <w:r>
        <w:rPr>
          <w:b/>
          <w:spacing w:val="2"/>
          <w:position w:val="-5"/>
          <w:sz w:val="12"/>
        </w:rPr>
        <w:t>Network </w:t>
      </w:r>
      <w:r>
        <w:rPr>
          <w:b/>
          <w:position w:val="-5"/>
          <w:sz w:val="12"/>
        </w:rPr>
        <w:t>card     </w:t>
      </w:r>
      <w:r>
        <w:rPr>
          <w:b/>
          <w:spacing w:val="2"/>
          <w:position w:val="-5"/>
          <w:sz w:val="12"/>
        </w:rPr>
        <w:t> </w:t>
      </w:r>
      <w:r>
        <w:rPr>
          <w:b/>
          <w:spacing w:val="3"/>
          <w:position w:val="-5"/>
          <w:sz w:val="12"/>
        </w:rPr>
        <w:t>LAN-40G2SF-MLX</w:t>
        <w:tab/>
      </w:r>
      <w:r>
        <w:rPr>
          <w:spacing w:val="2"/>
          <w:sz w:val="12"/>
        </w:rPr>
        <w:t>Dual-port 40GbE </w:t>
      </w:r>
      <w:r>
        <w:rPr>
          <w:sz w:val="12"/>
        </w:rPr>
        <w:t>QSFP+ network</w:t>
      </w:r>
      <w:r>
        <w:rPr>
          <w:spacing w:val="-2"/>
          <w:sz w:val="12"/>
        </w:rPr>
        <w:t> </w:t>
      </w:r>
      <w:r>
        <w:rPr>
          <w:sz w:val="12"/>
        </w:rPr>
        <w:t>expansion</w:t>
      </w:r>
    </w:p>
    <w:p>
      <w:pPr>
        <w:tabs>
          <w:tab w:pos="2603" w:val="left" w:leader="none"/>
        </w:tabs>
        <w:spacing w:line="124" w:lineRule="exact" w:before="99"/>
        <w:ind w:left="258" w:right="0" w:firstLine="0"/>
        <w:jc w:val="left"/>
        <w:rPr>
          <w:sz w:val="12"/>
        </w:rPr>
      </w:pPr>
      <w:r>
        <w:rPr>
          <w:b/>
          <w:spacing w:val="2"/>
          <w:position w:val="-5"/>
          <w:sz w:val="12"/>
        </w:rPr>
        <w:t>Network </w:t>
      </w:r>
      <w:r>
        <w:rPr>
          <w:b/>
          <w:position w:val="-5"/>
          <w:sz w:val="12"/>
        </w:rPr>
        <w:t>card     </w:t>
      </w:r>
      <w:r>
        <w:rPr>
          <w:b/>
          <w:spacing w:val="2"/>
          <w:position w:val="-5"/>
          <w:sz w:val="12"/>
        </w:rPr>
        <w:t> LAN-10G2SF-MLX</w:t>
        <w:tab/>
      </w:r>
      <w:r>
        <w:rPr>
          <w:spacing w:val="2"/>
          <w:sz w:val="12"/>
        </w:rPr>
        <w:t>Dual-port </w:t>
      </w:r>
      <w:r>
        <w:rPr>
          <w:sz w:val="12"/>
        </w:rPr>
        <w:t>10GbE SFP+ </w:t>
      </w:r>
      <w:r>
        <w:rPr>
          <w:spacing w:val="2"/>
          <w:sz w:val="12"/>
        </w:rPr>
        <w:t>network</w:t>
      </w:r>
      <w:r>
        <w:rPr>
          <w:spacing w:val="4"/>
          <w:sz w:val="12"/>
        </w:rPr>
        <w:t> </w:t>
      </w:r>
      <w:r>
        <w:rPr>
          <w:sz w:val="12"/>
        </w:rPr>
        <w:t>expansion</w:t>
      </w:r>
    </w:p>
    <w:p>
      <w:pPr>
        <w:spacing w:after="0" w:line="124" w:lineRule="exact"/>
        <w:jc w:val="left"/>
        <w:rPr>
          <w:sz w:val="12"/>
        </w:rPr>
        <w:sectPr>
          <w:type w:val="continuous"/>
          <w:pgSz w:w="11910" w:h="16160"/>
          <w:pgMar w:top="0" w:bottom="0" w:left="720" w:right="280"/>
          <w:cols w:num="2" w:equalWidth="0">
            <w:col w:w="5044" w:space="194"/>
            <w:col w:w="5672"/>
          </w:cols>
        </w:sectPr>
      </w:pPr>
    </w:p>
    <w:p>
      <w:pPr>
        <w:pStyle w:val="Heading3"/>
        <w:spacing w:line="568" w:lineRule="auto" w:before="56"/>
        <w:ind w:right="647"/>
      </w:pPr>
      <w:r>
        <w:rPr/>
        <w:t>Memory (RAM) USB 2.0 / 3.0</w:t>
      </w:r>
    </w:p>
    <w:p>
      <w:pPr>
        <w:spacing w:before="74"/>
        <w:ind w:left="201" w:right="0" w:firstLine="0"/>
        <w:jc w:val="left"/>
        <w:rPr>
          <w:b/>
          <w:sz w:val="12"/>
        </w:rPr>
      </w:pPr>
      <w:r>
        <w:rPr>
          <w:b/>
          <w:sz w:val="12"/>
        </w:rPr>
        <w:t>Internal Hard Drive and Type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0"/>
        </w:rPr>
      </w:pPr>
    </w:p>
    <w:p>
      <w:pPr>
        <w:spacing w:line="436" w:lineRule="auto" w:before="1"/>
        <w:ind w:left="201" w:right="602" w:firstLine="0"/>
        <w:jc w:val="both"/>
        <w:rPr>
          <w:b/>
          <w:sz w:val="12"/>
        </w:rPr>
      </w:pPr>
      <w:r>
        <w:rPr>
          <w:b/>
          <w:sz w:val="12"/>
        </w:rPr>
        <w:t>Max. Raw Capacity Interface</w:t>
      </w:r>
    </w:p>
    <w:p>
      <w:pPr>
        <w:spacing w:line="307" w:lineRule="auto" w:before="1"/>
        <w:ind w:left="201" w:right="1193" w:firstLine="0"/>
        <w:jc w:val="both"/>
        <w:rPr>
          <w:b/>
          <w:sz w:val="12"/>
        </w:rPr>
      </w:pPr>
      <w:r>
        <w:rPr>
          <w:b/>
          <w:spacing w:val="2"/>
          <w:sz w:val="12"/>
        </w:rPr>
        <w:t>Ethernet </w:t>
      </w:r>
      <w:r>
        <w:rPr>
          <w:b/>
          <w:sz w:val="12"/>
        </w:rPr>
        <w:t>PCIe </w:t>
      </w:r>
      <w:r>
        <w:rPr>
          <w:b/>
          <w:spacing w:val="-3"/>
          <w:sz w:val="12"/>
        </w:rPr>
        <w:t>slot </w:t>
      </w:r>
      <w:r>
        <w:rPr>
          <w:b/>
          <w:sz w:val="12"/>
        </w:rPr>
        <w:t>Cache</w:t>
      </w:r>
    </w:p>
    <w:p>
      <w:pPr>
        <w:spacing w:line="307" w:lineRule="auto" w:before="0"/>
        <w:ind w:left="201" w:right="339" w:firstLine="0"/>
        <w:jc w:val="left"/>
        <w:rPr>
          <w:b/>
          <w:sz w:val="12"/>
        </w:rPr>
      </w:pPr>
      <w:r>
        <w:rPr>
          <w:b/>
          <w:sz w:val="12"/>
        </w:rPr>
        <w:t>Form Factor </w:t>
      </w:r>
      <w:r>
        <w:rPr>
          <w:b/>
          <w:spacing w:val="2"/>
          <w:sz w:val="12"/>
        </w:rPr>
        <w:t>Dimensions </w:t>
      </w:r>
      <w:r>
        <w:rPr>
          <w:b/>
          <w:sz w:val="12"/>
        </w:rPr>
        <w:t>(H x W x D) Power</w:t>
      </w:r>
    </w:p>
    <w:p>
      <w:pPr>
        <w:spacing w:before="0"/>
        <w:ind w:left="201" w:right="0" w:firstLine="0"/>
        <w:jc w:val="left"/>
        <w:rPr>
          <w:b/>
          <w:sz w:val="12"/>
        </w:rPr>
      </w:pPr>
      <w:r>
        <w:rPr>
          <w:b/>
          <w:sz w:val="12"/>
        </w:rPr>
        <w:t>Fan</w:t>
      </w:r>
    </w:p>
    <w:p>
      <w:pPr>
        <w:spacing w:line="320" w:lineRule="atLeast" w:before="6"/>
        <w:ind w:left="201" w:right="339" w:firstLine="0"/>
        <w:jc w:val="left"/>
        <w:rPr>
          <w:b/>
          <w:sz w:val="12"/>
        </w:rPr>
      </w:pPr>
      <w:r>
        <w:rPr>
          <w:b/>
          <w:sz w:val="12"/>
        </w:rPr>
        <w:t>Weight (Net/Gross) kg Noise</w:t>
      </w:r>
    </w:p>
    <w:p>
      <w:pPr>
        <w:pStyle w:val="BodyText"/>
        <w:spacing w:before="5"/>
        <w:rPr>
          <w:b/>
          <w:sz w:val="10"/>
        </w:rPr>
      </w:pPr>
    </w:p>
    <w:p>
      <w:pPr>
        <w:spacing w:before="1"/>
        <w:ind w:left="201" w:right="0" w:firstLine="0"/>
        <w:jc w:val="both"/>
        <w:rPr>
          <w:b/>
          <w:sz w:val="12"/>
        </w:rPr>
      </w:pPr>
      <w:r>
        <w:rPr>
          <w:b/>
          <w:sz w:val="12"/>
        </w:rPr>
        <w:t>Power Consumption</w:t>
      </w:r>
    </w:p>
    <w:p>
      <w:pPr>
        <w:pStyle w:val="BodyText"/>
        <w:spacing w:before="56"/>
        <w:ind w:left="315" w:right="154"/>
        <w:jc w:val="center"/>
      </w:pPr>
      <w:r>
        <w:rPr/>
        <w:br w:type="column"/>
      </w:r>
      <w:r>
        <w:rPr/>
        <w:t>Total memory slots: 16</w:t>
      </w:r>
    </w:p>
    <w:p>
      <w:pPr>
        <w:pStyle w:val="BodyText"/>
        <w:spacing w:line="307" w:lineRule="auto" w:before="12"/>
        <w:ind w:left="318" w:right="154"/>
        <w:jc w:val="center"/>
      </w:pPr>
      <w:r>
        <w:rPr/>
        <w:t>Memory expandable up to: 1 TB (64 GB x 16) 4 x USB 3.1 Gen 1 (5Gb/s)</w:t>
      </w:r>
    </w:p>
    <w:p>
      <w:pPr>
        <w:pStyle w:val="BodyText"/>
        <w:spacing w:line="261" w:lineRule="auto"/>
        <w:ind w:left="301" w:right="137"/>
        <w:jc w:val="center"/>
      </w:pPr>
      <w:r>
        <w:rPr/>
        <w:t>16 x 3.5" SAS (12Gbps/6Gbps) / SATA (6Gbps/3Gbps) HDDs or 2.5" SAS/SATA SSD 4 x 2.5" SAS (12Gbps) SSD or SAS/SATA</w:t>
      </w:r>
    </w:p>
    <w:p>
      <w:pPr>
        <w:pStyle w:val="BodyText"/>
        <w:spacing w:line="307" w:lineRule="auto"/>
        <w:ind w:left="982" w:right="818"/>
        <w:jc w:val="center"/>
      </w:pPr>
      <w:r>
        <w:rPr/>
        <w:t>(6Gbps/3Gbps) </w:t>
      </w:r>
      <w:r>
        <w:rPr>
          <w:spacing w:val="-2"/>
        </w:rPr>
        <w:t>SSD </w:t>
      </w:r>
      <w:r>
        <w:rPr/>
        <w:t>128 TB</w:t>
      </w:r>
    </w:p>
    <w:p>
      <w:pPr>
        <w:pStyle w:val="BodyText"/>
        <w:spacing w:line="261" w:lineRule="auto"/>
        <w:ind w:left="214" w:right="50"/>
        <w:jc w:val="center"/>
      </w:pPr>
      <w:r>
        <w:rPr/>
        <w:t>SAS 12Gb/s </w:t>
      </w:r>
      <w:r>
        <w:rPr>
          <w:spacing w:val="2"/>
        </w:rPr>
        <w:t>backward-compatible </w:t>
      </w:r>
      <w:r>
        <w:rPr/>
        <w:t>to SAS/SATA 6Gb/s</w:t>
      </w:r>
    </w:p>
    <w:p>
      <w:pPr>
        <w:pStyle w:val="BodyText"/>
        <w:spacing w:before="24"/>
        <w:ind w:left="315" w:right="154"/>
        <w:jc w:val="center"/>
      </w:pPr>
      <w:r>
        <w:rPr/>
        <w:t>2 x GbE</w:t>
      </w:r>
    </w:p>
    <w:p>
      <w:pPr>
        <w:pStyle w:val="BodyText"/>
        <w:spacing w:before="39"/>
        <w:ind w:left="426"/>
      </w:pPr>
      <w:r>
        <w:rPr/>
        <w:t>4 (3 x PCIe Gen3 x8, 1 x PCIe Gen3 x16)</w:t>
      </w:r>
    </w:p>
    <w:p>
      <w:pPr>
        <w:pStyle w:val="BodyText"/>
        <w:spacing w:line="307" w:lineRule="auto" w:before="39"/>
        <w:ind w:left="1123" w:right="871" w:firstLine="53"/>
      </w:pPr>
      <w:r>
        <w:rPr/>
        <w:t>M.2 Gen.2 x4 3U, Rackmount</w:t>
      </w:r>
    </w:p>
    <w:p>
      <w:pPr>
        <w:pStyle w:val="BodyText"/>
        <w:ind w:left="921"/>
      </w:pPr>
      <w:r>
        <w:rPr/>
        <w:t>88 x 442.5 x 530.5 mm</w:t>
      </w:r>
    </w:p>
    <w:p>
      <w:pPr>
        <w:pStyle w:val="BodyText"/>
        <w:spacing w:line="307" w:lineRule="auto" w:before="38"/>
        <w:ind w:left="808" w:right="595" w:firstLine="218"/>
      </w:pPr>
      <w:r>
        <w:rPr/>
        <w:t>650W (Redundant) Smart Fan 4 (6cm 12V DC)</w:t>
      </w:r>
    </w:p>
    <w:p>
      <w:pPr>
        <w:pStyle w:val="BodyText"/>
        <w:ind w:left="315" w:right="154"/>
        <w:jc w:val="center"/>
      </w:pPr>
      <w:r>
        <w:rPr/>
        <w:t>Net (NAS): 22.42 kg / 49.43 lb</w:t>
      </w:r>
    </w:p>
    <w:p>
      <w:pPr>
        <w:pStyle w:val="BodyText"/>
        <w:spacing w:before="12"/>
        <w:ind w:left="214" w:right="53"/>
        <w:jc w:val="center"/>
      </w:pPr>
      <w:r>
        <w:rPr/>
        <w:t>Gross (with accessories and package): 30.19 kg /</w:t>
      </w:r>
    </w:p>
    <w:p>
      <w:pPr>
        <w:pStyle w:val="BodyText"/>
        <w:spacing w:before="12"/>
        <w:ind w:left="1325"/>
      </w:pPr>
      <w:r>
        <w:rPr/>
        <w:t>66.56 lb</w:t>
      </w:r>
    </w:p>
    <w:p>
      <w:pPr>
        <w:pStyle w:val="BodyText"/>
        <w:spacing w:line="307" w:lineRule="auto" w:before="39"/>
        <w:ind w:left="480" w:right="316"/>
        <w:jc w:val="center"/>
      </w:pPr>
      <w:r>
        <w:rPr/>
        <w:t>Sound Pressure Level (LpAm): </w:t>
      </w:r>
      <w:r>
        <w:rPr>
          <w:spacing w:val="2"/>
        </w:rPr>
        <w:t>64.8 </w:t>
      </w:r>
      <w:r>
        <w:rPr/>
        <w:t>dB Sleep mode: 254.21</w:t>
      </w:r>
      <w:r>
        <w:rPr>
          <w:spacing w:val="2"/>
        </w:rPr>
        <w:t> </w:t>
      </w:r>
      <w:r>
        <w:rPr/>
        <w:t>W</w:t>
      </w:r>
    </w:p>
    <w:p>
      <w:pPr>
        <w:pStyle w:val="BodyText"/>
        <w:spacing w:line="111" w:lineRule="exact"/>
        <w:ind w:left="315" w:right="154"/>
        <w:jc w:val="center"/>
      </w:pPr>
      <w:r>
        <w:rPr/>
        <w:t>In Operation: </w:t>
      </w:r>
      <w:r>
        <w:rPr>
          <w:spacing w:val="2"/>
        </w:rPr>
        <w:t>362.86</w:t>
      </w:r>
      <w:r>
        <w:rPr>
          <w:spacing w:val="18"/>
        </w:rPr>
        <w:t> </w:t>
      </w:r>
      <w:r>
        <w:rPr/>
        <w:t>W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Heading3"/>
        <w:spacing w:before="94"/>
      </w:pPr>
      <w:r>
        <w:rPr/>
        <w:t>Network card</w:t>
      </w:r>
    </w:p>
    <w:p>
      <w:pPr>
        <w:pStyle w:val="BodyText"/>
        <w:spacing w:before="9"/>
        <w:rPr>
          <w:b/>
          <w:sz w:val="13"/>
        </w:rPr>
      </w:pPr>
    </w:p>
    <w:p>
      <w:pPr>
        <w:spacing w:line="460" w:lineRule="auto" w:before="0"/>
        <w:ind w:left="201" w:right="227" w:firstLine="0"/>
        <w:jc w:val="both"/>
        <w:rPr>
          <w:b/>
          <w:sz w:val="12"/>
        </w:rPr>
      </w:pPr>
      <w:r>
        <w:rPr>
          <w:b/>
          <w:sz w:val="12"/>
        </w:rPr>
        <w:t>USB card SAS Card Rail kit</w:t>
      </w:r>
    </w:p>
    <w:p>
      <w:pPr>
        <w:pStyle w:val="BodyText"/>
        <w:spacing w:before="8"/>
        <w:rPr>
          <w:b/>
          <w:sz w:val="15"/>
        </w:rPr>
      </w:pPr>
    </w:p>
    <w:p>
      <w:pPr>
        <w:spacing w:before="0"/>
        <w:ind w:left="201" w:right="0" w:firstLine="0"/>
        <w:jc w:val="left"/>
        <w:rPr>
          <w:b/>
          <w:sz w:val="12"/>
        </w:rPr>
      </w:pPr>
      <w:r>
        <w:rPr>
          <w:b/>
          <w:sz w:val="12"/>
        </w:rPr>
        <w:t>Cable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5"/>
        </w:rPr>
      </w:pPr>
    </w:p>
    <w:p>
      <w:pPr>
        <w:spacing w:before="0"/>
        <w:ind w:left="201" w:right="0" w:firstLine="0"/>
        <w:jc w:val="left"/>
        <w:rPr>
          <w:b/>
          <w:sz w:val="12"/>
        </w:rPr>
      </w:pPr>
      <w:r>
        <w:rPr>
          <w:b/>
          <w:sz w:val="12"/>
        </w:rPr>
        <w:t>CPU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spacing w:before="94"/>
        <w:ind w:left="149" w:right="0" w:firstLine="0"/>
        <w:jc w:val="left"/>
        <w:rPr>
          <w:b/>
          <w:sz w:val="12"/>
        </w:rPr>
      </w:pPr>
      <w:r>
        <w:rPr>
          <w:b/>
          <w:sz w:val="12"/>
        </w:rPr>
        <w:t>LAN-10G2T-X550</w:t>
      </w:r>
    </w:p>
    <w:p>
      <w:pPr>
        <w:pStyle w:val="BodyText"/>
        <w:spacing w:before="9"/>
        <w:rPr>
          <w:b/>
          <w:sz w:val="13"/>
        </w:rPr>
      </w:pPr>
    </w:p>
    <w:p>
      <w:pPr>
        <w:spacing w:line="460" w:lineRule="auto" w:before="0"/>
        <w:ind w:left="149" w:right="230" w:firstLine="0"/>
        <w:jc w:val="left"/>
        <w:rPr>
          <w:b/>
          <w:sz w:val="12"/>
        </w:rPr>
      </w:pPr>
      <w:r>
        <w:rPr>
          <w:b/>
          <w:sz w:val="12"/>
        </w:rPr>
        <w:t>USB-U31A2P01 SAS-12G2E RAIL-A03-57</w:t>
      </w:r>
    </w:p>
    <w:p>
      <w:pPr>
        <w:spacing w:line="516" w:lineRule="auto" w:before="32"/>
        <w:ind w:left="149" w:right="0" w:firstLine="0"/>
        <w:jc w:val="left"/>
        <w:rPr>
          <w:b/>
          <w:sz w:val="12"/>
        </w:rPr>
      </w:pPr>
      <w:r>
        <w:rPr>
          <w:b/>
          <w:sz w:val="12"/>
        </w:rPr>
        <w:t>CAB-SAS10M-8644 CAB-SAS05M-8644</w:t>
      </w:r>
    </w:p>
    <w:p>
      <w:pPr>
        <w:spacing w:line="208" w:lineRule="auto" w:before="75"/>
        <w:ind w:left="149" w:right="0" w:firstLine="0"/>
        <w:jc w:val="left"/>
        <w:rPr>
          <w:b/>
          <w:sz w:val="12"/>
        </w:rPr>
      </w:pPr>
      <w:r>
        <w:rPr>
          <w:b/>
          <w:spacing w:val="2"/>
          <w:sz w:val="12"/>
        </w:rPr>
        <w:t>Intel® </w:t>
      </w:r>
      <w:r>
        <w:rPr>
          <w:b/>
          <w:sz w:val="12"/>
        </w:rPr>
        <w:t>Xeon® </w:t>
      </w:r>
      <w:r>
        <w:rPr>
          <w:b/>
          <w:spacing w:val="2"/>
          <w:sz w:val="12"/>
        </w:rPr>
        <w:t>Processor </w:t>
      </w:r>
      <w:r>
        <w:rPr>
          <w:b/>
          <w:sz w:val="12"/>
        </w:rPr>
        <w:t>E5-2620 </w:t>
      </w:r>
      <w:r>
        <w:rPr>
          <w:b/>
          <w:spacing w:val="3"/>
          <w:sz w:val="12"/>
        </w:rPr>
        <w:t>v3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3"/>
        </w:rPr>
      </w:pPr>
    </w:p>
    <w:p>
      <w:pPr>
        <w:spacing w:line="208" w:lineRule="auto" w:before="0"/>
        <w:ind w:left="149" w:right="0" w:firstLine="0"/>
        <w:jc w:val="left"/>
        <w:rPr>
          <w:b/>
          <w:sz w:val="12"/>
        </w:rPr>
      </w:pPr>
      <w:r>
        <w:rPr>
          <w:b/>
          <w:spacing w:val="2"/>
          <w:sz w:val="12"/>
        </w:rPr>
        <w:t>Intel® </w:t>
      </w:r>
      <w:r>
        <w:rPr>
          <w:b/>
          <w:sz w:val="12"/>
        </w:rPr>
        <w:t>Xeon® </w:t>
      </w:r>
      <w:r>
        <w:rPr>
          <w:b/>
          <w:spacing w:val="2"/>
          <w:sz w:val="12"/>
        </w:rPr>
        <w:t>Processor </w:t>
      </w:r>
      <w:r>
        <w:rPr>
          <w:b/>
          <w:sz w:val="12"/>
        </w:rPr>
        <w:t>E5-2630 </w:t>
      </w:r>
      <w:r>
        <w:rPr>
          <w:b/>
          <w:spacing w:val="3"/>
          <w:sz w:val="12"/>
        </w:rPr>
        <w:t>v3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3"/>
        </w:rPr>
      </w:pPr>
    </w:p>
    <w:p>
      <w:pPr>
        <w:spacing w:line="208" w:lineRule="auto" w:before="0"/>
        <w:ind w:left="149" w:right="0" w:firstLine="0"/>
        <w:jc w:val="left"/>
        <w:rPr>
          <w:b/>
          <w:sz w:val="12"/>
        </w:rPr>
      </w:pPr>
      <w:r>
        <w:rPr>
          <w:b/>
          <w:spacing w:val="2"/>
          <w:sz w:val="12"/>
        </w:rPr>
        <w:t>Intel® </w:t>
      </w:r>
      <w:r>
        <w:rPr>
          <w:b/>
          <w:sz w:val="12"/>
        </w:rPr>
        <w:t>Xeon® </w:t>
      </w:r>
      <w:r>
        <w:rPr>
          <w:b/>
          <w:spacing w:val="2"/>
          <w:sz w:val="12"/>
        </w:rPr>
        <w:t>Processor </w:t>
      </w:r>
      <w:r>
        <w:rPr>
          <w:b/>
          <w:sz w:val="12"/>
        </w:rPr>
        <w:t>E5-2640 </w:t>
      </w:r>
      <w:r>
        <w:rPr>
          <w:b/>
          <w:spacing w:val="3"/>
          <w:sz w:val="12"/>
        </w:rPr>
        <w:t>v3</w:t>
      </w:r>
    </w:p>
    <w:p>
      <w:pPr>
        <w:pStyle w:val="BodyText"/>
        <w:spacing w:line="134" w:lineRule="exact"/>
        <w:ind w:left="177"/>
      </w:pPr>
      <w:r>
        <w:rPr/>
        <w:br w:type="column"/>
      </w:r>
      <w:r>
        <w:rPr/>
        <w:t>card</w:t>
      </w:r>
    </w:p>
    <w:p>
      <w:pPr>
        <w:pStyle w:val="BodyText"/>
        <w:spacing w:line="208" w:lineRule="auto" w:before="53"/>
        <w:ind w:left="177" w:right="722"/>
      </w:pPr>
      <w:r>
        <w:rPr>
          <w:spacing w:val="2"/>
        </w:rPr>
        <w:t>Dual-port </w:t>
      </w:r>
      <w:r>
        <w:rPr/>
        <w:t>10GBASE-T </w:t>
      </w:r>
      <w:r>
        <w:rPr>
          <w:spacing w:val="2"/>
        </w:rPr>
        <w:t>network </w:t>
      </w:r>
      <w:r>
        <w:rPr/>
        <w:t>expansion card</w:t>
      </w:r>
    </w:p>
    <w:p>
      <w:pPr>
        <w:pStyle w:val="BodyText"/>
        <w:spacing w:line="208" w:lineRule="auto" w:before="57"/>
        <w:ind w:left="177" w:right="722"/>
      </w:pPr>
      <w:r>
        <w:rPr/>
        <w:t>USB 3.1 Gen 2 10Gbps Type-A dual-port PCIe card</w:t>
      </w:r>
    </w:p>
    <w:p>
      <w:pPr>
        <w:pStyle w:val="BodyText"/>
        <w:spacing w:before="70"/>
        <w:ind w:left="177"/>
      </w:pPr>
      <w:r>
        <w:rPr/>
        <w:t>Dual port storage expansion, SAS 12Gbps</w:t>
      </w:r>
    </w:p>
    <w:p>
      <w:pPr>
        <w:pStyle w:val="BodyText"/>
        <w:spacing w:line="208" w:lineRule="auto" w:before="81"/>
        <w:ind w:left="177" w:right="722"/>
      </w:pPr>
      <w:r>
        <w:rPr/>
        <w:t>A03 series (Chassis) slide, Maxmium load 57 kg</w:t>
      </w:r>
    </w:p>
    <w:p>
      <w:pPr>
        <w:pStyle w:val="BodyText"/>
        <w:spacing w:line="208" w:lineRule="auto" w:before="57"/>
        <w:ind w:left="177" w:right="722"/>
      </w:pPr>
      <w:r>
        <w:rPr/>
        <w:t>MiniSAS Cable (SFF-8644 to SFF- 8644),1.0m</w:t>
      </w:r>
    </w:p>
    <w:p>
      <w:pPr>
        <w:pStyle w:val="BodyText"/>
        <w:spacing w:line="208" w:lineRule="auto" w:before="56"/>
        <w:ind w:left="177" w:right="722"/>
      </w:pPr>
      <w:r>
        <w:rPr/>
        <w:t>MiniSAS Cable (SFF-8644 to SFF-8644), 0.5m</w:t>
      </w:r>
    </w:p>
    <w:p>
      <w:pPr>
        <w:pStyle w:val="BodyText"/>
        <w:spacing w:line="208" w:lineRule="auto" w:before="57"/>
        <w:ind w:left="177" w:right="775"/>
      </w:pPr>
      <w:r>
        <w:rPr/>
        <w:t>Intel® Xeon®, 2.4 GHZ, 0.65V~1.30V, 85W, 15MB(L3), FCLGA, 2011pin, 22nm, CM8064401831400 SR207, LGA 2011-</w:t>
      </w:r>
    </w:p>
    <w:p>
      <w:pPr>
        <w:pStyle w:val="BodyText"/>
        <w:spacing w:line="208" w:lineRule="auto"/>
        <w:ind w:left="177" w:right="722"/>
      </w:pPr>
      <w:r>
        <w:rPr/>
        <w:t>3 Socket, R2, Haswell, Intel® Xeon® Processor E5-2620 v3, RoHS</w:t>
      </w:r>
    </w:p>
    <w:p>
      <w:pPr>
        <w:pStyle w:val="BodyText"/>
        <w:spacing w:line="208" w:lineRule="auto" w:before="56"/>
        <w:ind w:left="177" w:right="775"/>
      </w:pPr>
      <w:r>
        <w:rPr/>
        <w:t>Intel® Xeon®, 2.4 GHZ, 0.65V~1.30V, 85W, 20MB(L3), FCLGA, 2011pin, 22nm, CM8064401831000 SR206, LGA2011-</w:t>
      </w:r>
    </w:p>
    <w:p>
      <w:pPr>
        <w:pStyle w:val="BodyText"/>
        <w:spacing w:line="208" w:lineRule="auto"/>
        <w:ind w:left="177" w:right="722"/>
      </w:pPr>
      <w:r>
        <w:rPr/>
        <w:t>3 Socket, R2, Haswell, Intel® Xeon® Processor E5-2630 v3, RoHS</w:t>
      </w:r>
    </w:p>
    <w:p>
      <w:pPr>
        <w:pStyle w:val="BodyText"/>
        <w:spacing w:line="208" w:lineRule="auto" w:before="57"/>
        <w:ind w:left="177" w:right="492"/>
      </w:pPr>
      <w:r>
        <w:rPr/>
        <w:t>Intel® Xeon®, 2.6 GHz, 90W, 20MB(L3), FCLGA, 2011pin, 22nm, CM8064401830901 SR205,</w:t>
      </w:r>
    </w:p>
    <w:p>
      <w:pPr>
        <w:pStyle w:val="BodyText"/>
        <w:spacing w:line="208" w:lineRule="auto"/>
        <w:ind w:left="177" w:right="722"/>
      </w:pPr>
      <w:r>
        <w:rPr/>
        <w:t>LGA2011-3 Socket, R2, Haswell, Intel® Xeon® Processor E5-2640 v3, RoHS</w:t>
      </w:r>
    </w:p>
    <w:p>
      <w:pPr>
        <w:spacing w:after="0" w:line="208" w:lineRule="auto"/>
        <w:sectPr>
          <w:type w:val="continuous"/>
          <w:pgSz w:w="11910" w:h="16160"/>
          <w:pgMar w:top="0" w:bottom="0" w:left="720" w:right="280"/>
          <w:cols w:num="5" w:equalWidth="0">
            <w:col w:w="1929" w:space="129"/>
            <w:col w:w="2935" w:space="302"/>
            <w:col w:w="997" w:space="39"/>
            <w:col w:w="1293" w:space="39"/>
            <w:col w:w="3247"/>
          </w:cols>
        </w:sectPr>
      </w:pPr>
    </w:p>
    <w:p>
      <w:pPr>
        <w:pStyle w:val="Heading1"/>
        <w:spacing w:before="181"/>
        <w:ind w:left="126"/>
        <w:rPr>
          <w:i/>
        </w:rPr>
      </w:pPr>
      <w:r>
        <w:rPr/>
        <w:pict>
          <v:group style="position:absolute;margin-left:42.901901pt;margin-top:28.111506pt;width:510.45pt;height:22.3pt;mso-position-horizontal-relative:page;mso-position-vertical-relative:paragraph;z-index:-251644928;mso-wrap-distance-left:0;mso-wrap-distance-right:0" coordorigin="858,562" coordsize="10209,446">
            <v:shape style="position:absolute;left:858;top:562;width:10209;height:446" type="#_x0000_t75" stroked="false">
              <v:imagedata r:id="rId16" o:title=""/>
            </v:shape>
            <v:shape style="position:absolute;left:978;top:626;width:1364;height:354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10"/>
                        <w:sz w:val="13"/>
                      </w:rPr>
                      <w:t>Part No.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10"/>
                        <w:sz w:val="11"/>
                      </w:rPr>
                      <w:t>GRAND-C610-20C-R10</w:t>
                    </w:r>
                  </w:p>
                </w:txbxContent>
              </v:textbox>
              <w10:wrap type="none"/>
            </v:shape>
            <v:shape style="position:absolute;left:2957;top:626;width:7156;height:354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10"/>
                        <w:sz w:val="13"/>
                      </w:rPr>
                      <w:t>Description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10"/>
                        <w:sz w:val="11"/>
                      </w:rPr>
                      <w:t>3U 16Bay front 3.5", 4bay rear 2.5" HDD or SSD support, rackmount storage server (Barebone), with 650W redundant PSU, RoHS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0pt;margin-top:782.144043pt;width:595.3pt;height:25.75pt;mso-position-horizontal-relative:page;mso-position-vertical-relative:page;z-index:251676672" coordorigin="0,15643" coordsize="11906,515">
            <v:shape style="position:absolute;left:0;top:15642;width:11906;height:515" type="#_x0000_t75" stroked="false">
              <v:imagedata r:id="rId17" o:title=""/>
            </v:shape>
            <v:shape style="position:absolute;left:0;top:15642;width:11906;height:515" type="#_x0000_t202" filled="false" stroked="false">
              <v:textbox inset="0,0,0,0">
                <w:txbxContent>
                  <w:p>
                    <w:pPr>
                      <w:spacing w:before="129"/>
                      <w:ind w:left="4933" w:right="4922" w:firstLine="0"/>
                      <w:jc w:val="center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GRAND-C610-2019-V10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-.0001pt;margin-top:.000053pt;width:245.45pt;height:37.6pt;mso-position-horizontal-relative:page;mso-position-vertical-relative:page;z-index:-251928576" coordorigin="0,0" coordsize="4909,752">
            <v:shape style="position:absolute;left:0;top:0;width:4909;height:752" type="#_x0000_t75" stroked="false">
              <v:imagedata r:id="rId18" o:title="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1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Data Storage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</w:rPr>
        <w:t>Ordering Information</w:t>
      </w:r>
    </w:p>
    <w:p>
      <w:pPr>
        <w:spacing w:before="27"/>
        <w:ind w:left="138" w:right="0" w:firstLine="0"/>
        <w:jc w:val="left"/>
        <w:rPr>
          <w:sz w:val="11"/>
        </w:rPr>
      </w:pPr>
      <w:r>
        <w:rPr>
          <w:w w:val="110"/>
          <w:sz w:val="11"/>
        </w:rPr>
        <w:t>*Pre-install CPU &amp; Memory by Request</w:t>
      </w:r>
    </w:p>
    <w:p>
      <w:pPr>
        <w:pStyle w:val="BodyText"/>
        <w:spacing w:before="1"/>
        <w:rPr>
          <w:sz w:val="16"/>
        </w:rPr>
      </w:pPr>
    </w:p>
    <w:p>
      <w:pPr>
        <w:pStyle w:val="Heading1"/>
        <w:spacing w:before="1"/>
        <w:ind w:left="114"/>
        <w:rPr>
          <w:i/>
        </w:rPr>
      </w:pPr>
      <w:r>
        <w:rPr/>
        <w:pict>
          <v:group style="position:absolute;margin-left:42.519501pt;margin-top:17.810305pt;width:510.25pt;height:18.4pt;mso-position-horizontal-relative:page;mso-position-vertical-relative:paragraph;z-index:-251641856;mso-wrap-distance-left:0;mso-wrap-distance-right:0" coordorigin="850,356" coordsize="10205,368">
            <v:shape style="position:absolute;left:850;top:356;width:10205;height:368" type="#_x0000_t75" stroked="false">
              <v:imagedata r:id="rId19" o:title=""/>
            </v:shape>
            <v:shape style="position:absolute;left:970;top:385;width:988;height:311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Ethernet cable x 2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Power cord x 2</w:t>
                    </w:r>
                  </w:p>
                </w:txbxContent>
              </v:textbox>
              <w10:wrap type="none"/>
            </v:shape>
            <v:shape style="position:absolute;left:6066;top:385;width:1714;height:311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Flat head screws (for 2.5”</w:t>
                    </w:r>
                    <w:r>
                      <w:rPr>
                        <w:spacing w:val="-1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HDD)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Flat head screws (for 3.5”</w:t>
                    </w:r>
                    <w:r>
                      <w:rPr>
                        <w:spacing w:val="-1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HDD)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i/>
        </w:rPr>
        <w:t>Packing List</w:t>
      </w:r>
    </w:p>
    <w:sectPr>
      <w:type w:val="continuous"/>
      <w:pgSz w:w="11910" w:h="16160"/>
      <w:pgMar w:top="0" w:bottom="0" w:left="7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271" w:hanging="142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00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20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420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636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852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068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285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501" w:hanging="142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5516" w:hanging="142"/>
      </w:pPr>
      <w:rPr>
        <w:rFonts w:hint="default" w:ascii="Arial" w:hAnsi="Arial" w:eastAsia="Arial" w:cs="Arial"/>
        <w:spacing w:val="-9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058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597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135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674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8212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751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9289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828" w:hanging="142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94"/>
      <w:ind w:left="122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149"/>
      <w:ind w:left="201"/>
      <w:outlineLvl w:val="2"/>
    </w:pPr>
    <w:rPr>
      <w:rFonts w:ascii="Arial" w:hAnsi="Arial" w:eastAsia="Arial" w:cs="Arial"/>
      <w:b/>
      <w:bCs/>
      <w:sz w:val="14"/>
      <w:szCs w:val="14"/>
      <w:lang w:val="en-US" w:eastAsia="en-US" w:bidi="en-US"/>
    </w:rPr>
  </w:style>
  <w:style w:styleId="Heading3" w:type="paragraph">
    <w:name w:val="Heading 3"/>
    <w:basedOn w:val="Normal"/>
    <w:uiPriority w:val="1"/>
    <w:qFormat/>
    <w:pPr>
      <w:ind w:left="201"/>
      <w:outlineLvl w:val="3"/>
    </w:pPr>
    <w:rPr>
      <w:rFonts w:ascii="Arial" w:hAnsi="Arial" w:eastAsia="Arial" w:cs="Arial"/>
      <w:b/>
      <w:bCs/>
      <w:sz w:val="12"/>
      <w:szCs w:val="1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53"/>
      <w:ind w:left="5516" w:hanging="14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2019-11-14T09:18:52Z</dcterms:created>
  <dcterms:modified xsi:type="dcterms:W3CDTF">2019-11-14T09:18:52Z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