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9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0</wp:posOffset>
            </wp:positionV>
            <wp:extent cx="899795" cy="12122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69"/>
          <w:szCs w:val="69"/>
          <w:b w:val="1"/>
          <w:bCs w:val="1"/>
          <w:u w:val="single" w:color="auto"/>
          <w:color w:val="00044C"/>
        </w:rPr>
        <w:t>EKI-9628G-4CI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8890</wp:posOffset>
            </wp:positionH>
            <wp:positionV relativeFrom="paragraph">
              <wp:posOffset>197485</wp:posOffset>
            </wp:positionV>
            <wp:extent cx="3081020" cy="25825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20" cy="258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7" w:lineRule="exact"/>
        <w:rPr>
          <w:sz w:val="24"/>
          <w:szCs w:val="24"/>
          <w:color w:val="auto"/>
        </w:rPr>
      </w:pPr>
    </w:p>
    <w:p>
      <w:pPr>
        <w:ind w:left="2980"/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8"/>
          <w:szCs w:val="8"/>
          <w:b w:val="1"/>
          <w:bCs w:val="1"/>
          <w:color w:val="404040"/>
        </w:rPr>
        <w:t>RoHS</w:t>
      </w:r>
    </w:p>
    <w:p>
      <w:pPr>
        <w:ind w:left="29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"/>
          <w:szCs w:val="5"/>
          <w:b w:val="1"/>
          <w:bCs w:val="1"/>
          <w:color w:val="595959"/>
        </w:rPr>
        <w:t>COMPLIANT</w:t>
      </w:r>
    </w:p>
    <w:p>
      <w:pPr>
        <w:spacing w:after="0" w:line="9" w:lineRule="exact"/>
        <w:rPr>
          <w:sz w:val="24"/>
          <w:szCs w:val="24"/>
          <w:color w:val="auto"/>
        </w:rPr>
      </w:pPr>
    </w:p>
    <w:p>
      <w:pPr>
        <w:ind w:left="29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"/>
          <w:szCs w:val="4"/>
          <w:color w:val="auto"/>
        </w:rPr>
        <w:t>2002/95/EC</w:t>
      </w:r>
    </w:p>
    <w:p>
      <w:pPr>
        <w:spacing w:after="0" w:line="92" w:lineRule="exact"/>
        <w:rPr>
          <w:sz w:val="24"/>
          <w:szCs w:val="24"/>
          <w:color w:val="auto"/>
        </w:rPr>
      </w:pPr>
    </w:p>
    <w:p>
      <w:pPr>
        <w:ind w:left="2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介绍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26" w:lineRule="exact"/>
        <w:rPr>
          <w:sz w:val="24"/>
          <w:szCs w:val="24"/>
          <w:color w:val="auto"/>
        </w:rPr>
      </w:pPr>
    </w:p>
    <w:p>
      <w:pPr>
        <w:spacing w:after="0" w:line="316" w:lineRule="exact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6"/>
          <w:szCs w:val="26"/>
          <w:b w:val="1"/>
          <w:bCs w:val="1"/>
          <w:u w:val="single" w:color="auto"/>
          <w:color w:val="333333"/>
        </w:rPr>
        <w:t>24G+4G</w:t>
      </w:r>
      <w:r>
        <w:rPr>
          <w:rFonts w:ascii="宋体" w:cs="宋体" w:eastAsia="宋体" w:hAnsi="宋体"/>
          <w:sz w:val="26"/>
          <w:szCs w:val="26"/>
          <w:b w:val="1"/>
          <w:bCs w:val="1"/>
          <w:u w:val="single" w:color="auto"/>
          <w:color w:val="333333"/>
        </w:rPr>
        <w:t>组合端口工业级</w:t>
      </w:r>
      <w:r>
        <w:rPr>
          <w:rFonts w:ascii="Helvetica" w:cs="Helvetica" w:eastAsia="Helvetica" w:hAnsi="Helvetica"/>
          <w:sz w:val="26"/>
          <w:szCs w:val="26"/>
          <w:b w:val="1"/>
          <w:bCs w:val="1"/>
          <w:u w:val="single" w:color="auto"/>
          <w:color w:val="333333"/>
        </w:rPr>
        <w:t>L3</w:t>
      </w:r>
      <w:r>
        <w:rPr>
          <w:rFonts w:ascii="宋体" w:cs="宋体" w:eastAsia="宋体" w:hAnsi="宋体"/>
          <w:sz w:val="26"/>
          <w:szCs w:val="26"/>
          <w:b w:val="1"/>
          <w:bCs w:val="1"/>
          <w:u w:val="single" w:color="auto"/>
          <w:color w:val="333333"/>
        </w:rPr>
        <w:t>网管交换机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401955</wp:posOffset>
                </wp:positionV>
                <wp:extent cx="3075305" cy="230378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5305" cy="2303780"/>
                        </a:xfrm>
                        <a:prstGeom prst="rect">
                          <a:avLst/>
                        </a:prstGeom>
                        <a:solidFill>
                          <a:srgbClr val="D9DAE3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8" style="position:absolute;margin-left:-8.8499pt;margin-top:31.65pt;width:242.15pt;height:181.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9DAE3" stroked="f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2" w:lineRule="exact"/>
        <w:rPr>
          <w:sz w:val="24"/>
          <w:szCs w:val="24"/>
          <w:color w:val="auto"/>
        </w:rPr>
      </w:pPr>
    </w:p>
    <w:p>
      <w:pPr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特性</w:t>
      </w:r>
    </w:p>
    <w:p>
      <w:pPr>
        <w:spacing w:after="0" w:line="186" w:lineRule="exact"/>
        <w:rPr>
          <w:sz w:val="24"/>
          <w:szCs w:val="24"/>
          <w:color w:val="auto"/>
        </w:rPr>
      </w:pPr>
    </w:p>
    <w:p>
      <w:pPr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color w:val="auto"/>
        </w:rPr>
        <w:t>机架式</w:t>
      </w:r>
      <w:r>
        <w:rPr>
          <w:rFonts w:ascii="Helvetica" w:cs="Helvetica" w:eastAsia="Helvetica" w:hAnsi="Helvetica"/>
          <w:sz w:val="16"/>
          <w:szCs w:val="16"/>
          <w:color w:val="auto"/>
        </w:rPr>
        <w:t>24G+4G</w:t>
      </w:r>
      <w:r>
        <w:rPr>
          <w:rFonts w:ascii="宋体" w:cs="宋体" w:eastAsia="宋体" w:hAnsi="宋体"/>
          <w:sz w:val="16"/>
          <w:szCs w:val="16"/>
          <w:color w:val="auto"/>
        </w:rPr>
        <w:t>组合端口</w:t>
      </w:r>
      <w:r>
        <w:rPr>
          <w:rFonts w:ascii="Helvetica" w:cs="Helvetica" w:eastAsia="Helvetica" w:hAnsi="Helvetica"/>
          <w:sz w:val="16"/>
          <w:szCs w:val="16"/>
          <w:color w:val="auto"/>
        </w:rPr>
        <w:t>L3</w:t>
      </w:r>
      <w:r>
        <w:rPr>
          <w:rFonts w:ascii="宋体" w:cs="宋体" w:eastAsia="宋体" w:hAnsi="宋体"/>
          <w:sz w:val="16"/>
          <w:szCs w:val="16"/>
          <w:color w:val="auto"/>
        </w:rPr>
        <w:t>网管交换机</w:t>
      </w:r>
    </w:p>
    <w:p>
      <w:pPr>
        <w:spacing w:after="0" w:line="126" w:lineRule="exact"/>
        <w:rPr>
          <w:sz w:val="24"/>
          <w:szCs w:val="24"/>
          <w:color w:val="auto"/>
        </w:rPr>
      </w:pPr>
    </w:p>
    <w:p>
      <w:pPr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Helvetica" w:cs="Helvetica" w:eastAsia="Helvetica" w:hAnsi="Helvetica"/>
          <w:sz w:val="16"/>
          <w:szCs w:val="16"/>
          <w:color w:val="auto"/>
        </w:rPr>
        <w:t>L3</w:t>
      </w:r>
      <w:r>
        <w:rPr>
          <w:rFonts w:ascii="宋体" w:cs="宋体" w:eastAsia="宋体" w:hAnsi="宋体"/>
          <w:sz w:val="16"/>
          <w:szCs w:val="16"/>
          <w:color w:val="auto"/>
        </w:rPr>
        <w:t>功能：静态路由，</w:t>
      </w:r>
      <w:r>
        <w:rPr>
          <w:rFonts w:ascii="Helvetica" w:cs="Helvetica" w:eastAsia="Helvetica" w:hAnsi="Helvetica"/>
          <w:sz w:val="16"/>
          <w:szCs w:val="16"/>
          <w:color w:val="auto"/>
        </w:rPr>
        <w:t>NAT</w:t>
      </w:r>
    </w:p>
    <w:p>
      <w:pPr>
        <w:spacing w:after="0" w:line="126" w:lineRule="exact"/>
        <w:rPr>
          <w:sz w:val="24"/>
          <w:szCs w:val="24"/>
          <w:color w:val="auto"/>
        </w:rPr>
      </w:pPr>
    </w:p>
    <w:p>
      <w:pPr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Helvetica" w:cs="Helvetica" w:eastAsia="Helvetica" w:hAnsi="Helvetica"/>
          <w:sz w:val="16"/>
          <w:szCs w:val="16"/>
          <w:color w:val="auto"/>
        </w:rPr>
        <w:t>SFP</w:t>
      </w:r>
      <w:r>
        <w:rPr>
          <w:rFonts w:ascii="宋体" w:cs="宋体" w:eastAsia="宋体" w:hAnsi="宋体"/>
          <w:sz w:val="16"/>
          <w:szCs w:val="16"/>
          <w:color w:val="auto"/>
        </w:rPr>
        <w:t>插座，方便灵活的光纤扩展</w:t>
      </w:r>
    </w:p>
    <w:p>
      <w:pPr>
        <w:spacing w:after="0" w:line="126" w:lineRule="exact"/>
        <w:rPr>
          <w:sz w:val="24"/>
          <w:szCs w:val="24"/>
          <w:color w:val="auto"/>
        </w:rPr>
      </w:pPr>
    </w:p>
    <w:p>
      <w:pPr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color w:val="auto"/>
        </w:rPr>
        <w:t>管理：</w:t>
      </w:r>
      <w:r>
        <w:rPr>
          <w:rFonts w:ascii="Helvetica" w:cs="Helvetica" w:eastAsia="Helvetica" w:hAnsi="Helvetica"/>
          <w:sz w:val="16"/>
          <w:szCs w:val="16"/>
          <w:color w:val="auto"/>
        </w:rPr>
        <w:t>SNMP v1/v2c/v3</w:t>
      </w:r>
      <w:r>
        <w:rPr>
          <w:rFonts w:ascii="宋体" w:cs="宋体" w:eastAsia="宋体" w:hAnsi="宋体"/>
          <w:sz w:val="16"/>
          <w:szCs w:val="16"/>
          <w:color w:val="auto"/>
        </w:rPr>
        <w:t>、</w:t>
      </w:r>
      <w:r>
        <w:rPr>
          <w:rFonts w:ascii="Helvetica" w:cs="Helvetica" w:eastAsia="Helvetica" w:hAnsi="Helvetica"/>
          <w:sz w:val="16"/>
          <w:szCs w:val="16"/>
          <w:color w:val="auto"/>
        </w:rPr>
        <w:t>web</w:t>
      </w:r>
      <w:r>
        <w:rPr>
          <w:rFonts w:ascii="宋体" w:cs="宋体" w:eastAsia="宋体" w:hAnsi="宋体"/>
          <w:sz w:val="16"/>
          <w:szCs w:val="16"/>
          <w:color w:val="auto"/>
        </w:rPr>
        <w:t>、</w:t>
      </w:r>
      <w:r>
        <w:rPr>
          <w:rFonts w:ascii="Helvetica" w:cs="Helvetica" w:eastAsia="Helvetica" w:hAnsi="Helvetica"/>
          <w:sz w:val="16"/>
          <w:szCs w:val="16"/>
          <w:color w:val="auto"/>
        </w:rPr>
        <w:t>telnet</w:t>
      </w:r>
      <w:r>
        <w:rPr>
          <w:rFonts w:ascii="宋体" w:cs="宋体" w:eastAsia="宋体" w:hAnsi="宋体"/>
          <w:sz w:val="16"/>
          <w:szCs w:val="16"/>
          <w:color w:val="auto"/>
        </w:rPr>
        <w:t>、标准</w:t>
      </w:r>
      <w:r>
        <w:rPr>
          <w:rFonts w:ascii="Helvetica" w:cs="Helvetica" w:eastAsia="Helvetica" w:hAnsi="Helvetica"/>
          <w:sz w:val="16"/>
          <w:szCs w:val="16"/>
          <w:color w:val="auto"/>
        </w:rPr>
        <w:t>MIB</w:t>
      </w:r>
    </w:p>
    <w:p>
      <w:pPr>
        <w:spacing w:after="0" w:line="126" w:lineRule="exact"/>
        <w:rPr>
          <w:sz w:val="24"/>
          <w:szCs w:val="24"/>
          <w:color w:val="auto"/>
        </w:rPr>
      </w:pPr>
    </w:p>
    <w:p>
      <w:pPr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color w:val="auto"/>
        </w:rPr>
        <w:t>安全性：</w:t>
      </w:r>
      <w:r>
        <w:rPr>
          <w:rFonts w:ascii="Helvetica" w:cs="Helvetica" w:eastAsia="Helvetica" w:hAnsi="Helvetica"/>
          <w:sz w:val="16"/>
          <w:szCs w:val="16"/>
          <w:color w:val="auto"/>
        </w:rPr>
        <w:t>802.1X</w:t>
      </w:r>
      <w:r>
        <w:rPr>
          <w:rFonts w:ascii="宋体" w:cs="宋体" w:eastAsia="宋体" w:hAnsi="宋体"/>
          <w:sz w:val="16"/>
          <w:szCs w:val="16"/>
          <w:color w:val="auto"/>
        </w:rPr>
        <w:t>、</w:t>
      </w:r>
      <w:r>
        <w:rPr>
          <w:rFonts w:ascii="Helvetica" w:cs="Helvetica" w:eastAsia="Helvetica" w:hAnsi="Helvetica"/>
          <w:sz w:val="16"/>
          <w:szCs w:val="16"/>
          <w:color w:val="auto"/>
        </w:rPr>
        <w:t>https</w:t>
      </w:r>
      <w:r>
        <w:rPr>
          <w:rFonts w:ascii="宋体" w:cs="宋体" w:eastAsia="宋体" w:hAnsi="宋体"/>
          <w:sz w:val="16"/>
          <w:szCs w:val="16"/>
          <w:color w:val="auto"/>
        </w:rPr>
        <w:t>、</w:t>
      </w:r>
      <w:r>
        <w:rPr>
          <w:rFonts w:ascii="Helvetica" w:cs="Helvetica" w:eastAsia="Helvetica" w:hAnsi="Helvetica"/>
          <w:sz w:val="16"/>
          <w:szCs w:val="16"/>
          <w:color w:val="auto"/>
        </w:rPr>
        <w:t>ssh</w:t>
      </w:r>
      <w:r>
        <w:rPr>
          <w:rFonts w:ascii="宋体" w:cs="宋体" w:eastAsia="宋体" w:hAnsi="宋体"/>
          <w:sz w:val="16"/>
          <w:szCs w:val="16"/>
          <w:color w:val="auto"/>
        </w:rPr>
        <w:t>和</w:t>
      </w:r>
      <w:r>
        <w:rPr>
          <w:rFonts w:ascii="Helvetica" w:cs="Helvetica" w:eastAsia="Helvetica" w:hAnsi="Helvetica"/>
          <w:sz w:val="16"/>
          <w:szCs w:val="16"/>
          <w:color w:val="auto"/>
        </w:rPr>
        <w:t>snmpv3</w:t>
      </w:r>
    </w:p>
    <w:p>
      <w:pPr>
        <w:spacing w:after="0" w:line="129" w:lineRule="exact"/>
        <w:rPr>
          <w:sz w:val="24"/>
          <w:szCs w:val="24"/>
          <w:color w:val="auto"/>
        </w:rPr>
      </w:pPr>
    </w:p>
    <w:p>
      <w:pPr>
        <w:spacing w:after="0" w:line="182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5"/>
          <w:szCs w:val="15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5"/>
          <w:szCs w:val="15"/>
          <w:color w:val="auto"/>
        </w:rPr>
        <w:t>冗余：</w:t>
      </w:r>
      <w:r>
        <w:rPr>
          <w:rFonts w:ascii="Helvetica" w:cs="Helvetica" w:eastAsia="Helvetica" w:hAnsi="Helvetica"/>
          <w:sz w:val="15"/>
          <w:szCs w:val="15"/>
          <w:color w:val="auto"/>
        </w:rPr>
        <w:t>Gigabit X-Ring Pro</w:t>
      </w:r>
      <w:r>
        <w:rPr>
          <w:rFonts w:ascii="宋体" w:cs="宋体" w:eastAsia="宋体" w:hAnsi="宋体"/>
          <w:sz w:val="15"/>
          <w:szCs w:val="15"/>
          <w:color w:val="auto"/>
        </w:rPr>
        <w:t>（超高速恢复时间，</w:t>
      </w:r>
      <w:r>
        <w:rPr>
          <w:rFonts w:ascii="Helvetica" w:cs="Helvetica" w:eastAsia="Helvetica" w:hAnsi="Helvetica"/>
          <w:sz w:val="15"/>
          <w:szCs w:val="15"/>
          <w:color w:val="auto"/>
        </w:rPr>
        <w:t>&lt;20 ms</w:t>
      </w:r>
      <w:r>
        <w:rPr>
          <w:rFonts w:ascii="宋体" w:cs="宋体" w:eastAsia="宋体" w:hAnsi="宋体"/>
          <w:sz w:val="15"/>
          <w:szCs w:val="15"/>
          <w:color w:val="auto"/>
        </w:rPr>
        <w:t>）、</w:t>
      </w:r>
      <w:r>
        <w:rPr>
          <w:rFonts w:ascii="Helvetica" w:cs="Helvetica" w:eastAsia="Helvetica" w:hAnsi="Helvetica"/>
          <w:sz w:val="15"/>
          <w:szCs w:val="15"/>
          <w:color w:val="auto"/>
        </w:rPr>
        <w:t>RSTP</w:t>
      </w:r>
    </w:p>
    <w:p>
      <w:pPr>
        <w:spacing w:after="0" w:line="135" w:lineRule="exact"/>
        <w:rPr>
          <w:sz w:val="24"/>
          <w:szCs w:val="24"/>
          <w:color w:val="auto"/>
        </w:rPr>
      </w:pPr>
    </w:p>
    <w:p>
      <w:pPr>
        <w:ind w:left="60"/>
        <w:spacing w:after="0" w:line="194" w:lineRule="exact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STP</w:t>
      </w:r>
      <w:r>
        <w:rPr>
          <w:rFonts w:ascii="宋体" w:cs="宋体" w:eastAsia="宋体" w:hAnsi="宋体"/>
          <w:sz w:val="16"/>
          <w:szCs w:val="16"/>
          <w:color w:val="auto"/>
        </w:rPr>
        <w:t>（</w:t>
      </w:r>
      <w:r>
        <w:rPr>
          <w:rFonts w:ascii="Helvetica" w:cs="Helvetica" w:eastAsia="Helvetica" w:hAnsi="Helvetica"/>
          <w:sz w:val="16"/>
          <w:szCs w:val="16"/>
          <w:color w:val="auto"/>
        </w:rPr>
        <w:t>802.1w/1d</w:t>
      </w:r>
      <w:r>
        <w:rPr>
          <w:rFonts w:ascii="宋体" w:cs="宋体" w:eastAsia="宋体" w:hAnsi="宋体"/>
          <w:sz w:val="16"/>
          <w:szCs w:val="16"/>
          <w:color w:val="auto"/>
        </w:rPr>
        <w:t>）、</w:t>
      </w:r>
      <w:r>
        <w:rPr>
          <w:rFonts w:ascii="Helvetica" w:cs="Helvetica" w:eastAsia="Helvetica" w:hAnsi="Helvetica"/>
          <w:sz w:val="16"/>
          <w:szCs w:val="16"/>
          <w:color w:val="auto"/>
        </w:rPr>
        <w:t>MSTP</w:t>
      </w:r>
    </w:p>
    <w:p>
      <w:pPr>
        <w:spacing w:after="0" w:line="126" w:lineRule="exact"/>
        <w:rPr>
          <w:sz w:val="24"/>
          <w:szCs w:val="24"/>
          <w:color w:val="auto"/>
        </w:rPr>
      </w:pPr>
    </w:p>
    <w:p>
      <w:pPr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color w:val="auto"/>
        </w:rPr>
        <w:t>宽工作温度范围</w:t>
      </w:r>
      <w:r>
        <w:rPr>
          <w:rFonts w:ascii="Helvetica" w:cs="Helvetica" w:eastAsia="Helvetica" w:hAnsi="Helvetica"/>
          <w:sz w:val="16"/>
          <w:szCs w:val="16"/>
          <w:color w:val="auto"/>
        </w:rPr>
        <w:t>-40~70°C</w:t>
      </w:r>
    </w:p>
    <w:p>
      <w:pPr>
        <w:spacing w:after="0" w:line="1367" w:lineRule="exact"/>
        <w:rPr>
          <w:sz w:val="24"/>
          <w:szCs w:val="24"/>
          <w:color w:val="auto"/>
        </w:rPr>
      </w:pPr>
    </w:p>
    <w:p>
      <w:pPr>
        <w:sectPr>
          <w:pgSz w:w="12240" w:h="15930" w:orient="portrait"/>
          <w:cols w:equalWidth="0" w:num="2">
            <w:col w:w="4820" w:space="500"/>
            <w:col w:w="4660"/>
          </w:cols>
          <w:pgMar w:left="1120" w:top="1163" w:right="1140" w:bottom="0" w:gutter="0" w:footer="0" w:header="0"/>
        </w:sectPr>
      </w:pPr>
    </w:p>
    <w:p>
      <w:pPr>
        <w:ind w:left="20"/>
        <w:spacing w:after="0" w:line="197" w:lineRule="exact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EKI-9628G</w:t>
      </w:r>
      <w:r>
        <w:rPr>
          <w:rFonts w:ascii="宋体" w:cs="宋体" w:eastAsia="宋体" w:hAnsi="宋体"/>
          <w:sz w:val="16"/>
          <w:szCs w:val="16"/>
          <w:color w:val="auto"/>
        </w:rPr>
        <w:t>是一种工业级</w:t>
      </w:r>
      <w:r>
        <w:rPr>
          <w:rFonts w:ascii="Helvetica" w:cs="Helvetica" w:eastAsia="Helvetica" w:hAnsi="Helvetica"/>
          <w:sz w:val="16"/>
          <w:szCs w:val="16"/>
          <w:color w:val="auto"/>
        </w:rPr>
        <w:t>L3</w:t>
      </w:r>
      <w:r>
        <w:rPr>
          <w:rFonts w:ascii="宋体" w:cs="宋体" w:eastAsia="宋体" w:hAnsi="宋体"/>
          <w:sz w:val="16"/>
          <w:szCs w:val="16"/>
          <w:color w:val="auto"/>
        </w:rPr>
        <w:t>管理交换机，支持静态路由和</w:t>
      </w:r>
      <w:r>
        <w:rPr>
          <w:rFonts w:ascii="Helvetica" w:cs="Helvetica" w:eastAsia="Helvetica" w:hAnsi="Helvetica"/>
          <w:sz w:val="16"/>
          <w:szCs w:val="16"/>
          <w:color w:val="auto"/>
        </w:rPr>
        <w:t>NAT</w:t>
      </w:r>
      <w:r>
        <w:rPr>
          <w:rFonts w:ascii="宋体" w:cs="宋体" w:eastAsia="宋体" w:hAnsi="宋体"/>
          <w:sz w:val="16"/>
          <w:szCs w:val="16"/>
          <w:color w:val="auto"/>
        </w:rPr>
        <w:t>。它内置了</w:t>
      </w:r>
      <w:r>
        <w:rPr>
          <w:rFonts w:ascii="Helvetica" w:cs="Helvetica" w:eastAsia="Helvetica" w:hAnsi="Helvetica"/>
          <w:sz w:val="16"/>
          <w:szCs w:val="16"/>
          <w:color w:val="auto"/>
        </w:rPr>
        <w:t>24</w:t>
      </w:r>
      <w:r>
        <w:rPr>
          <w:rFonts w:ascii="宋体" w:cs="宋体" w:eastAsia="宋体" w:hAnsi="宋体"/>
          <w:sz w:val="16"/>
          <w:szCs w:val="16"/>
          <w:color w:val="auto"/>
        </w:rPr>
        <w:t>个千兆端口和</w:t>
      </w:r>
      <w:r>
        <w:rPr>
          <w:rFonts w:ascii="Helvetica" w:cs="Helvetica" w:eastAsia="Helvetica" w:hAnsi="Helvetica"/>
          <w:sz w:val="16"/>
          <w:szCs w:val="16"/>
          <w:color w:val="auto"/>
        </w:rPr>
        <w:t>4</w:t>
      </w:r>
      <w:r>
        <w:rPr>
          <w:rFonts w:ascii="宋体" w:cs="宋体" w:eastAsia="宋体" w:hAnsi="宋体"/>
          <w:sz w:val="16"/>
          <w:szCs w:val="16"/>
          <w:color w:val="auto"/>
        </w:rPr>
        <w:t>个千兆组合端口，专为机架式安装而设计，可在苛刻的工业环境中部署。它适用于边缘到核心的工业网络，支持</w:t>
      </w:r>
      <w:r>
        <w:rPr>
          <w:rFonts w:ascii="Helvetica" w:cs="Helvetica" w:eastAsia="Helvetica" w:hAnsi="Helvetica"/>
          <w:sz w:val="16"/>
          <w:szCs w:val="16"/>
          <w:color w:val="auto"/>
        </w:rPr>
        <w:t>-40~70°C</w:t>
      </w:r>
      <w:r>
        <w:rPr>
          <w:rFonts w:ascii="宋体" w:cs="宋体" w:eastAsia="宋体" w:hAnsi="宋体"/>
          <w:sz w:val="16"/>
          <w:szCs w:val="16"/>
          <w:color w:val="auto"/>
        </w:rPr>
        <w:t>的工作温度。它还嵌入了</w:t>
      </w:r>
      <w:r>
        <w:rPr>
          <w:rFonts w:ascii="Helvetica" w:cs="Helvetica" w:eastAsia="Helvetica" w:hAnsi="Helvetica"/>
          <w:sz w:val="16"/>
          <w:szCs w:val="16"/>
          <w:color w:val="auto"/>
        </w:rPr>
        <w:t>Advantech IXM</w:t>
      </w:r>
      <w:r>
        <w:rPr>
          <w:rFonts w:ascii="宋体" w:cs="宋体" w:eastAsia="宋体" w:hAnsi="宋体"/>
          <w:sz w:val="16"/>
          <w:szCs w:val="16"/>
          <w:color w:val="auto"/>
        </w:rPr>
        <w:t>，使用户可以快速部署，大大节省了工程时间和成本。</w:t>
      </w:r>
    </w:p>
    <w:p>
      <w:pPr>
        <w:sectPr>
          <w:pgSz w:w="12240" w:h="15930" w:orient="portrait"/>
          <w:cols w:equalWidth="0" w:num="1">
            <w:col w:w="9980"/>
          </w:cols>
          <w:pgMar w:left="1120" w:top="1163" w:right="1140" w:bottom="0" w:gutter="0" w:footer="0" w:header="0"/>
          <w:type w:val="continuous"/>
        </w:sectPr>
      </w:pPr>
    </w:p>
    <w:p>
      <w:pPr>
        <w:spacing w:after="0" w:line="332" w:lineRule="exact"/>
        <w:rPr>
          <w:sz w:val="24"/>
          <w:szCs w:val="24"/>
          <w:color w:val="auto"/>
        </w:rPr>
      </w:pPr>
    </w:p>
    <w:p>
      <w:pPr>
        <w:ind w:left="2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规格</w:t>
      </w:r>
    </w:p>
    <w:p>
      <w:pPr>
        <w:spacing w:after="0" w:line="136" w:lineRule="exact"/>
        <w:rPr>
          <w:sz w:val="24"/>
          <w:szCs w:val="24"/>
          <w:color w:val="auto"/>
        </w:rPr>
      </w:pPr>
    </w:p>
    <w:p>
      <w:pPr>
        <w:ind w:left="20"/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通信</w:t>
      </w:r>
    </w:p>
    <w:p>
      <w:pPr>
        <w:spacing w:after="0" w:line="54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9"/>
        </w:trPr>
        <w:tc>
          <w:tcPr>
            <w:tcW w:w="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240" w:type="dxa"/>
            <w:vAlign w:val="bottom"/>
          </w:tcPr>
          <w:p>
            <w:pPr>
              <w:ind w:left="10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标准</w:t>
            </w:r>
          </w:p>
        </w:tc>
        <w:tc>
          <w:tcPr>
            <w:tcW w:w="3480" w:type="dxa"/>
            <w:vAlign w:val="bottom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9"/>
              </w:rPr>
              <w:t>IEEE 802.3, 802.3u, 802.3x, 802.3z, 802.1D, 802.1w,</w:t>
            </w:r>
          </w:p>
        </w:tc>
      </w:tr>
      <w:tr>
        <w:trPr>
          <w:trHeight w:val="183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80" w:type="dxa"/>
            <w:vAlign w:val="bottom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8"/>
              </w:rPr>
              <w:t>802.1p, 802.1Q, 802.1X, 802.3ad, 802.3ab</w:t>
            </w:r>
          </w:p>
        </w:tc>
      </w:tr>
      <w:tr>
        <w:trPr>
          <w:trHeight w:val="205"/>
        </w:trPr>
        <w:tc>
          <w:tcPr>
            <w:tcW w:w="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2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LAN</w:t>
            </w:r>
          </w:p>
        </w:tc>
        <w:tc>
          <w:tcPr>
            <w:tcW w:w="3480" w:type="dxa"/>
            <w:vAlign w:val="bottom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1"/>
              </w:rPr>
              <w:t>10/100/1000BASE-TX, optional 100BASE-FX,</w:t>
            </w:r>
          </w:p>
        </w:tc>
      </w:tr>
      <w:tr>
        <w:trPr>
          <w:trHeight w:val="186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80" w:type="dxa"/>
            <w:vAlign w:val="bottom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1000BASE-SX/LX/LHX/XD/ZX/EZX</w:t>
            </w:r>
          </w:p>
        </w:tc>
      </w:tr>
      <w:tr>
        <w:trPr>
          <w:trHeight w:val="208"/>
        </w:trPr>
        <w:tc>
          <w:tcPr>
            <w:tcW w:w="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240" w:type="dxa"/>
            <w:vAlign w:val="bottom"/>
          </w:tcPr>
          <w:p>
            <w:pPr>
              <w:jc w:val="right"/>
              <w:ind w:right="3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传输距离</w:t>
            </w:r>
          </w:p>
        </w:tc>
        <w:tc>
          <w:tcPr>
            <w:tcW w:w="3480" w:type="dxa"/>
            <w:vAlign w:val="bottom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4"/>
              </w:rPr>
              <w:t>Ethernet: Up to 100 m (4- wire Cat.5e, Cat.6 RJ45</w:t>
            </w:r>
          </w:p>
        </w:tc>
      </w:tr>
      <w:tr>
        <w:trPr>
          <w:trHeight w:val="183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80" w:type="dxa"/>
            <w:vAlign w:val="bottom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cable suggested for Gigabit port)</w:t>
            </w:r>
          </w:p>
        </w:tc>
      </w:tr>
      <w:tr>
        <w:trPr>
          <w:trHeight w:val="190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80" w:type="dxa"/>
            <w:vAlign w:val="bottom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SFP: Up to 110 km (depends on SFP)</w:t>
            </w:r>
          </w:p>
        </w:tc>
      </w:tr>
      <w:tr>
        <w:trPr>
          <w:trHeight w:val="208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jc w:val="right"/>
              <w:ind w:right="38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</w:t>
            </w: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传输速度</w:t>
            </w:r>
          </w:p>
        </w:tc>
        <w:tc>
          <w:tcPr>
            <w:tcW w:w="3480" w:type="dxa"/>
            <w:vAlign w:val="bottom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9"/>
              </w:rPr>
              <w:t>Gigabit Copper: 10/100/1000 Mbps, Auto-Negotiation</w:t>
            </w:r>
          </w:p>
        </w:tc>
      </w:tr>
      <w:tr>
        <w:trPr>
          <w:trHeight w:val="183"/>
        </w:trPr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80" w:type="dxa"/>
            <w:vAlign w:val="bottom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Gigabit Fiber: Up to 1000 Mbps</w:t>
            </w: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8" w:lineRule="exact"/>
        <w:rPr>
          <w:sz w:val="24"/>
          <w:szCs w:val="24"/>
          <w:color w:val="auto"/>
        </w:rPr>
      </w:pPr>
    </w:p>
    <w:p>
      <w:pPr>
        <w:ind w:left="180"/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构</w:t>
      </w:r>
    </w:p>
    <w:p>
      <w:pPr>
        <w:spacing w:after="0" w:line="54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0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420" w:type="dxa"/>
            <w:vAlign w:val="bottom"/>
          </w:tcPr>
          <w:p>
            <w:pPr>
              <w:ind w:left="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外壳</w:t>
            </w:r>
          </w:p>
        </w:tc>
        <w:tc>
          <w:tcPr>
            <w:tcW w:w="296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4"/>
              </w:rPr>
              <w:t>IP30, metal shell with solid mounting kits</w:t>
            </w:r>
          </w:p>
        </w:tc>
      </w:tr>
      <w:tr>
        <w:trPr>
          <w:trHeight w:val="222"/>
        </w:trPr>
        <w:tc>
          <w:tcPr>
            <w:tcW w:w="1540" w:type="dxa"/>
            <w:vAlign w:val="bottom"/>
            <w:gridSpan w:val="2"/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尺寸</w:t>
            </w: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(W x H x D)</w:t>
            </w:r>
          </w:p>
        </w:tc>
        <w:tc>
          <w:tcPr>
            <w:tcW w:w="296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9"/>
              </w:rPr>
              <w:t>438 x 43.6 x 259.20 mm (17.24" x 1.72" x 10.2")</w:t>
            </w:r>
          </w:p>
        </w:tc>
      </w:tr>
      <w:tr>
        <w:trPr>
          <w:trHeight w:val="215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420" w:type="dxa"/>
            <w:vAlign w:val="bottom"/>
          </w:tcPr>
          <w:p>
            <w:pPr>
              <w:ind w:left="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安装</w:t>
            </w:r>
          </w:p>
        </w:tc>
        <w:tc>
          <w:tcPr>
            <w:tcW w:w="296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1U 19" Rack mount</w:t>
            </w:r>
          </w:p>
        </w:tc>
      </w:tr>
    </w:tbl>
    <w:p>
      <w:pPr>
        <w:spacing w:after="0" w:line="149" w:lineRule="exact"/>
        <w:rPr>
          <w:sz w:val="24"/>
          <w:szCs w:val="24"/>
          <w:color w:val="auto"/>
        </w:rPr>
      </w:pPr>
    </w:p>
    <w:p>
      <w:pPr>
        <w:ind w:left="180"/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源</w:t>
      </w:r>
    </w:p>
    <w:p>
      <w:pPr>
        <w:spacing w:after="0" w:line="62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2"/>
        </w:trPr>
        <w:tc>
          <w:tcPr>
            <w:tcW w:w="1280" w:type="dxa"/>
            <w:vAlign w:val="bottom"/>
          </w:tcPr>
          <w:p>
            <w:pPr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电力消耗</w:t>
            </w:r>
          </w:p>
        </w:tc>
        <w:tc>
          <w:tcPr>
            <w:tcW w:w="1360" w:type="dxa"/>
            <w:vAlign w:val="bottom"/>
          </w:tcPr>
          <w:p>
            <w:pPr>
              <w:ind w:lef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9"/>
              </w:rPr>
              <w:t>20W @ 24V</w:t>
            </w:r>
          </w:p>
        </w:tc>
      </w:tr>
      <w:tr>
        <w:trPr>
          <w:trHeight w:val="216"/>
        </w:trPr>
        <w:tc>
          <w:tcPr>
            <w:tcW w:w="1280" w:type="dxa"/>
            <w:vAlign w:val="bottom"/>
          </w:tcPr>
          <w:p>
            <w:pPr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电源输入</w:t>
            </w:r>
          </w:p>
        </w:tc>
        <w:tc>
          <w:tcPr>
            <w:tcW w:w="1360" w:type="dxa"/>
            <w:vAlign w:val="bottom"/>
          </w:tcPr>
          <w:p>
            <w:pPr>
              <w:ind w:lef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12-48 V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</w:rPr>
              <w:t>DC</w:t>
            </w:r>
          </w:p>
        </w:tc>
      </w:tr>
      <w:tr>
        <w:trPr>
          <w:trHeight w:val="218"/>
        </w:trPr>
        <w:tc>
          <w:tcPr>
            <w:tcW w:w="1280" w:type="dxa"/>
            <w:vAlign w:val="bottom"/>
          </w:tcPr>
          <w:p>
            <w:pPr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故障输出</w:t>
            </w:r>
          </w:p>
        </w:tc>
        <w:tc>
          <w:tcPr>
            <w:tcW w:w="1360" w:type="dxa"/>
            <w:vAlign w:val="bottom"/>
          </w:tcPr>
          <w:p>
            <w:pPr>
              <w:ind w:lef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4"/>
              </w:rPr>
              <w:t>2 Relay Outputs</w:t>
            </w:r>
          </w:p>
        </w:tc>
      </w:tr>
    </w:tbl>
    <w:p>
      <w:pPr>
        <w:spacing w:after="0" w:line="150" w:lineRule="exact"/>
        <w:rPr>
          <w:sz w:val="24"/>
          <w:szCs w:val="24"/>
          <w:color w:val="auto"/>
        </w:rPr>
      </w:pPr>
    </w:p>
    <w:p>
      <w:pPr>
        <w:sectPr>
          <w:pgSz w:w="12240" w:h="15930" w:orient="portrait"/>
          <w:cols w:equalWidth="0" w:num="2">
            <w:col w:w="4800" w:space="340"/>
            <w:col w:w="4840"/>
          </w:cols>
          <w:pgMar w:left="1120" w:top="1163" w:right="1140" w:bottom="0" w:gutter="0" w:footer="0" w:header="0"/>
          <w:type w:val="continuous"/>
        </w:sectPr>
      </w:pPr>
    </w:p>
    <w:p>
      <w:pPr>
        <w:spacing w:after="0" w:line="55" w:lineRule="exact"/>
        <w:rPr>
          <w:sz w:val="24"/>
          <w:szCs w:val="24"/>
          <w:color w:val="auto"/>
        </w:rPr>
      </w:pPr>
    </w:p>
    <w:p>
      <w:pPr>
        <w:ind w:left="20"/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接口</w:t>
      </w:r>
    </w:p>
    <w:p>
      <w:pPr>
        <w:spacing w:after="0" w:line="55" w:lineRule="exact"/>
        <w:rPr>
          <w:sz w:val="24"/>
          <w:szCs w:val="24"/>
          <w:color w:val="auto"/>
        </w:rPr>
      </w:pPr>
    </w:p>
    <w:p>
      <w:pPr>
        <w:ind w:left="80"/>
        <w:spacing w:after="0" w:line="192" w:lineRule="exact"/>
        <w:tabs>
          <w:tab w:leader="none" w:pos="17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连接器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24 x RJ45 (Ethernet)</w:t>
      </w:r>
    </w:p>
    <w:p>
      <w:pPr>
        <w:spacing w:after="0" w:line="5" w:lineRule="exact"/>
        <w:rPr>
          <w:sz w:val="24"/>
          <w:szCs w:val="24"/>
          <w:color w:val="auto"/>
        </w:rPr>
      </w:pPr>
    </w:p>
    <w:p>
      <w:pPr>
        <w:ind w:left="17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4 x RJ45/SFP (mini-GBIC) combo ports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left="17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4-pin removable screw terminal (Power)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left="17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3-pin removable screw terminal (Relay)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20"/>
        <w:spacing w:after="0" w:line="194" w:lineRule="exact"/>
        <w:tabs>
          <w:tab w:leader="none" w:pos="17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LED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 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指示灯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10/100T (X): Link/Activity, Duplex/Collision</w:t>
      </w:r>
    </w:p>
    <w:p>
      <w:pPr>
        <w:ind w:left="17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3"/>
          <w:szCs w:val="13"/>
          <w:color w:val="auto"/>
        </w:rPr>
        <w:t>Gigabit Copper: Link/Activity, Speed (1000 Mbps)</w:t>
      </w:r>
    </w:p>
    <w:p>
      <w:pPr>
        <w:spacing w:after="0" w:line="39" w:lineRule="exact"/>
        <w:rPr>
          <w:sz w:val="24"/>
          <w:szCs w:val="24"/>
          <w:color w:val="auto"/>
        </w:rPr>
      </w:pPr>
    </w:p>
    <w:p>
      <w:pPr>
        <w:ind w:left="17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SFP: Link/Activity</w:t>
      </w:r>
    </w:p>
    <w:p>
      <w:pPr>
        <w:spacing w:after="0" w:line="11" w:lineRule="exact"/>
        <w:rPr>
          <w:sz w:val="24"/>
          <w:szCs w:val="24"/>
          <w:color w:val="auto"/>
        </w:rPr>
      </w:pPr>
    </w:p>
    <w:p>
      <w:pPr>
        <w:ind w:left="20"/>
        <w:spacing w:after="0" w:line="192" w:lineRule="exact"/>
        <w:tabs>
          <w:tab w:leader="none" w:pos="17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控制器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RS-232 (RJ45)</w:t>
      </w:r>
    </w:p>
    <w:p>
      <w:pPr>
        <w:spacing w:after="0" w:line="139" w:lineRule="exact"/>
        <w:rPr>
          <w:sz w:val="24"/>
          <w:szCs w:val="24"/>
          <w:color w:val="auto"/>
        </w:rPr>
      </w:pPr>
    </w:p>
    <w:p>
      <w:pPr>
        <w:ind w:left="20"/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管理</w:t>
      </w:r>
    </w:p>
    <w:p>
      <w:pPr>
        <w:spacing w:after="0" w:line="58" w:lineRule="exact"/>
        <w:rPr>
          <w:sz w:val="24"/>
          <w:szCs w:val="24"/>
          <w:color w:val="auto"/>
        </w:rPr>
      </w:pP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5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360" w:type="dxa"/>
            <w:vAlign w:val="bottom"/>
          </w:tcPr>
          <w:p>
            <w:pPr>
              <w:ind w:left="4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配置</w:t>
            </w:r>
          </w:p>
        </w:tc>
        <w:tc>
          <w:tcPr>
            <w:tcW w:w="334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9"/>
              </w:rPr>
              <w:t>Web browser, Telnet, Serial console, TFTP, SNMPv1/</w:t>
            </w:r>
          </w:p>
        </w:tc>
      </w:tr>
      <w:tr>
        <w:trPr>
          <w:trHeight w:val="183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34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2"/>
              </w:rPr>
              <w:t>v2c/v3, Port Speed/Duplex Configuration, IPv6</w:t>
            </w:r>
          </w:p>
        </w:tc>
      </w:tr>
      <w:tr>
        <w:trPr>
          <w:trHeight w:val="209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36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VLAN</w:t>
            </w:r>
          </w:p>
        </w:tc>
        <w:tc>
          <w:tcPr>
            <w:tcW w:w="334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IEEE 802.1Q, GVRP</w:t>
            </w:r>
          </w:p>
        </w:tc>
      </w:tr>
      <w:tr>
        <w:trPr>
          <w:trHeight w:val="205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360" w:type="dxa"/>
            <w:vAlign w:val="bottom"/>
          </w:tcPr>
          <w:p>
            <w:pPr>
              <w:ind w:left="4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冗余</w:t>
            </w:r>
          </w:p>
        </w:tc>
        <w:tc>
          <w:tcPr>
            <w:tcW w:w="334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Advantech X-Ring, 802.1w/D RSTP/STP</w:t>
            </w:r>
          </w:p>
        </w:tc>
      </w:tr>
      <w:tr>
        <w:trPr>
          <w:trHeight w:val="196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360" w:type="dxa"/>
            <w:vAlign w:val="bottom"/>
          </w:tcPr>
          <w:p>
            <w:pPr>
              <w:ind w:left="4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安全</w:t>
            </w:r>
          </w:p>
        </w:tc>
        <w:tc>
          <w:tcPr>
            <w:tcW w:w="334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9"/>
              </w:rPr>
              <w:t>IP Access security, port security, DHCP client, 802.1X</w:t>
            </w:r>
          </w:p>
        </w:tc>
      </w:tr>
      <w:tr>
        <w:trPr>
          <w:trHeight w:val="183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34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Port Access Control,</w:t>
            </w:r>
          </w:p>
        </w:tc>
      </w:tr>
      <w:tr>
        <w:trPr>
          <w:trHeight w:val="208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36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Traffic Control</w:t>
            </w:r>
          </w:p>
        </w:tc>
        <w:tc>
          <w:tcPr>
            <w:tcW w:w="334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IGMP Snooping/Query for multicast group</w:t>
            </w:r>
          </w:p>
        </w:tc>
      </w:tr>
      <w:tr>
        <w:trPr>
          <w:trHeight w:val="183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34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6"/>
              </w:rPr>
              <w:t>management, Port Trunking, Static/802.3ad LACP, Rate</w:t>
            </w:r>
          </w:p>
        </w:tc>
      </w:tr>
      <w:tr>
        <w:trPr>
          <w:trHeight w:val="190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34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2"/>
              </w:rPr>
              <w:t>limit and storm control, IEEE 802.1p QoS CoS/TOS/</w:t>
            </w:r>
          </w:p>
        </w:tc>
      </w:tr>
      <w:tr>
        <w:trPr>
          <w:trHeight w:val="190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34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9"/>
              </w:rPr>
              <w:t>DSCP priority queuing, IEEE 802.3x flow control</w:t>
            </w:r>
          </w:p>
        </w:tc>
      </w:tr>
      <w:tr>
        <w:trPr>
          <w:trHeight w:val="208"/>
        </w:trPr>
        <w:tc>
          <w:tcPr>
            <w:tcW w:w="1480" w:type="dxa"/>
            <w:vAlign w:val="bottom"/>
            <w:gridSpan w:val="2"/>
          </w:tcPr>
          <w:p>
            <w:pPr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诊断</w:t>
            </w:r>
          </w:p>
        </w:tc>
        <w:tc>
          <w:tcPr>
            <w:tcW w:w="334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9"/>
              </w:rPr>
              <w:t>Port Mirroring, Real-time traffic statistic, MAC Address</w:t>
            </w:r>
          </w:p>
        </w:tc>
      </w:tr>
      <w:tr>
        <w:trPr>
          <w:trHeight w:val="183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34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7"/>
              </w:rPr>
              <w:t>Table, SNTP, Syslog, E-Mail Alert, SNMP Trap, RMON</w:t>
            </w:r>
          </w:p>
        </w:tc>
      </w:tr>
      <w:tr>
        <w:trPr>
          <w:trHeight w:val="205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36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Unicast Routing</w:t>
            </w:r>
          </w:p>
        </w:tc>
        <w:tc>
          <w:tcPr>
            <w:tcW w:w="334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NAT,Static routing</w:t>
            </w: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168910</wp:posOffset>
            </wp:positionV>
            <wp:extent cx="824230" cy="24066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24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ind w:left="200"/>
        <w:spacing w:after="0" w:line="18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护</w:t>
      </w:r>
    </w:p>
    <w:p>
      <w:pPr>
        <w:spacing w:after="0" w:line="56" w:lineRule="exact"/>
        <w:rPr>
          <w:sz w:val="24"/>
          <w:szCs w:val="24"/>
          <w:color w:val="auto"/>
        </w:rPr>
      </w:pPr>
    </w:p>
    <w:p>
      <w:pPr>
        <w:ind w:left="20"/>
        <w:spacing w:after="0" w:line="192" w:lineRule="exact"/>
        <w:tabs>
          <w:tab w:leader="none" w:pos="17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反极性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Present</w:t>
      </w:r>
    </w:p>
    <w:p>
      <w:pPr>
        <w:spacing w:after="0" w:line="27" w:lineRule="exact"/>
        <w:rPr>
          <w:sz w:val="24"/>
          <w:szCs w:val="24"/>
          <w:color w:val="auto"/>
        </w:rPr>
      </w:pPr>
    </w:p>
    <w:p>
      <w:pPr>
        <w:ind w:left="20"/>
        <w:spacing w:after="0" w:line="192" w:lineRule="exact"/>
        <w:tabs>
          <w:tab w:leader="none" w:pos="17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过载电流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Present</w:t>
      </w:r>
    </w:p>
    <w:p>
      <w:pPr>
        <w:spacing w:after="0" w:line="33" w:lineRule="exact"/>
        <w:rPr>
          <w:sz w:val="24"/>
          <w:szCs w:val="24"/>
          <w:color w:val="auto"/>
        </w:rPr>
      </w:pPr>
    </w:p>
    <w:p>
      <w:pPr>
        <w:ind w:left="20"/>
        <w:spacing w:after="0" w:line="192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环境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ind w:left="20"/>
        <w:spacing w:after="0" w:line="192" w:lineRule="exact"/>
        <w:tabs>
          <w:tab w:leader="none" w:pos="170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</w:t>
      </w:r>
      <w:r>
        <w:rPr>
          <w:rFonts w:ascii="宋体" w:cs="宋体" w:eastAsia="宋体" w:hAnsi="宋体"/>
          <w:sz w:val="16"/>
          <w:szCs w:val="16"/>
          <w:color w:val="auto"/>
        </w:rPr>
        <w:t>工作温度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3"/>
          <w:szCs w:val="13"/>
          <w:color w:val="auto"/>
        </w:rPr>
        <w:t xml:space="preserve">- </w:t>
      </w:r>
      <w:r>
        <w:rPr>
          <w:rFonts w:ascii="Helvetica" w:cs="Helvetica" w:eastAsia="Helvetica" w:hAnsi="Helvetica"/>
          <w:sz w:val="13"/>
          <w:szCs w:val="13"/>
          <w:color w:val="auto"/>
        </w:rPr>
        <w:t>40 ~ 70°C (-40 ~ 158°F)</w:t>
      </w:r>
    </w:p>
    <w:p>
      <w:pPr>
        <w:spacing w:after="0" w:line="27" w:lineRule="exact"/>
        <w:rPr>
          <w:sz w:val="24"/>
          <w:szCs w:val="24"/>
          <w:color w:val="auto"/>
        </w:rPr>
      </w:pPr>
    </w:p>
    <w:p>
      <w:pPr>
        <w:ind w:left="20"/>
        <w:spacing w:after="0" w:line="192" w:lineRule="exact"/>
        <w:tabs>
          <w:tab w:leader="none" w:pos="172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储存温度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3"/>
          <w:szCs w:val="13"/>
          <w:color w:val="auto"/>
        </w:rPr>
        <w:t>-40 ~ 85°C (-40 ~ 185°F)</w:t>
      </w:r>
    </w:p>
    <w:p>
      <w:pPr>
        <w:spacing w:after="0" w:line="23" w:lineRule="exact"/>
        <w:rPr>
          <w:sz w:val="24"/>
          <w:szCs w:val="24"/>
          <w:color w:val="auto"/>
        </w:rPr>
      </w:pPr>
    </w:p>
    <w:p>
      <w:pPr>
        <w:ind w:left="20"/>
        <w:spacing w:after="0" w:line="192" w:lineRule="exact"/>
        <w:tabs>
          <w:tab w:leader="none" w:pos="17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工作湿度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10 ~ 95% (non-condensing)</w:t>
      </w:r>
    </w:p>
    <w:p>
      <w:pPr>
        <w:spacing w:after="0" w:line="27" w:lineRule="exact"/>
        <w:rPr>
          <w:sz w:val="24"/>
          <w:szCs w:val="24"/>
          <w:color w:val="auto"/>
        </w:rPr>
      </w:pPr>
    </w:p>
    <w:p>
      <w:pPr>
        <w:ind w:left="20"/>
        <w:spacing w:after="0" w:line="192" w:lineRule="exact"/>
        <w:tabs>
          <w:tab w:leader="none" w:pos="17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储存湿度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10 ~ 95% (non-condensing)</w:t>
      </w:r>
    </w:p>
    <w:p>
      <w:pPr>
        <w:spacing w:after="0" w:line="27" w:lineRule="exact"/>
        <w:rPr>
          <w:sz w:val="24"/>
          <w:szCs w:val="24"/>
          <w:color w:val="auto"/>
        </w:rPr>
      </w:pPr>
    </w:p>
    <w:p>
      <w:pPr>
        <w:ind w:left="20"/>
        <w:spacing w:after="0"/>
        <w:tabs>
          <w:tab w:leader="none" w:pos="17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MTBF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787,940 hours</w:t>
      </w:r>
    </w:p>
    <w:p>
      <w:pPr>
        <w:spacing w:after="0" w:line="136" w:lineRule="exact"/>
        <w:rPr>
          <w:sz w:val="24"/>
          <w:szCs w:val="24"/>
          <w:color w:val="auto"/>
        </w:rPr>
      </w:pPr>
    </w:p>
    <w:p>
      <w:pPr>
        <w:ind w:left="200"/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证</w:t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1"/>
        </w:trPr>
        <w:tc>
          <w:tcPr>
            <w:tcW w:w="120" w:type="dxa"/>
            <w:vAlign w:val="bottom"/>
          </w:tcPr>
          <w:p>
            <w:pPr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460" w:type="dxa"/>
            <w:vAlign w:val="bottom"/>
          </w:tcPr>
          <w:p>
            <w:pPr>
              <w:ind w:left="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安全</w:t>
            </w:r>
          </w:p>
        </w:tc>
        <w:tc>
          <w:tcPr>
            <w:tcW w:w="234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UL 61010-2-201</w:t>
            </w:r>
          </w:p>
        </w:tc>
      </w:tr>
      <w:tr>
        <w:trPr>
          <w:trHeight w:val="214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4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EMI</w:t>
            </w:r>
          </w:p>
        </w:tc>
        <w:tc>
          <w:tcPr>
            <w:tcW w:w="234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CE FCC EN55022 Class A</w:t>
            </w:r>
          </w:p>
        </w:tc>
      </w:tr>
      <w:tr>
        <w:trPr>
          <w:trHeight w:val="218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4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EMS</w:t>
            </w:r>
          </w:p>
        </w:tc>
        <w:tc>
          <w:tcPr>
            <w:tcW w:w="234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EN 61000-4-2</w:t>
            </w:r>
          </w:p>
        </w:tc>
      </w:tr>
      <w:tr>
        <w:trPr>
          <w:trHeight w:val="186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EN 61000-4-3</w:t>
            </w:r>
          </w:p>
        </w:tc>
      </w:tr>
      <w:tr>
        <w:trPr>
          <w:trHeight w:val="190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EN 61000-4-4</w:t>
            </w:r>
          </w:p>
        </w:tc>
      </w:tr>
      <w:tr>
        <w:trPr>
          <w:trHeight w:val="190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EN 61000-4-5</w:t>
            </w:r>
          </w:p>
        </w:tc>
      </w:tr>
      <w:tr>
        <w:trPr>
          <w:trHeight w:val="190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EN 61000-4-6</w:t>
            </w:r>
          </w:p>
        </w:tc>
      </w:tr>
      <w:tr>
        <w:trPr>
          <w:trHeight w:val="190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EN 61000-4-8</w:t>
            </w:r>
          </w:p>
        </w:tc>
      </w:tr>
      <w:tr>
        <w:trPr>
          <w:trHeight w:val="309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46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Shock</w:t>
            </w:r>
          </w:p>
        </w:tc>
        <w:tc>
          <w:tcPr>
            <w:tcW w:w="234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IEC 60068-2-27</w:t>
            </w:r>
          </w:p>
        </w:tc>
      </w:tr>
      <w:tr>
        <w:trPr>
          <w:trHeight w:val="218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46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Freefall</w:t>
            </w:r>
          </w:p>
        </w:tc>
        <w:tc>
          <w:tcPr>
            <w:tcW w:w="234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IEC 60068-2-32</w:t>
            </w:r>
          </w:p>
        </w:tc>
      </w:tr>
      <w:tr>
        <w:trPr>
          <w:trHeight w:val="218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46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Vibration</w:t>
            </w:r>
          </w:p>
        </w:tc>
        <w:tc>
          <w:tcPr>
            <w:tcW w:w="234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IEC 60068-2-6</w:t>
            </w:r>
          </w:p>
        </w:tc>
      </w:tr>
      <w:tr>
        <w:trPr>
          <w:trHeight w:val="218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46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96"/>
              </w:rPr>
              <w:t>Railway Track Side</w:t>
            </w:r>
          </w:p>
        </w:tc>
        <w:tc>
          <w:tcPr>
            <w:tcW w:w="234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EN 50121-4</w:t>
            </w:r>
          </w:p>
        </w:tc>
      </w:tr>
      <w:tr>
        <w:trPr>
          <w:trHeight w:val="208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46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Patent</w:t>
            </w:r>
          </w:p>
        </w:tc>
        <w:tc>
          <w:tcPr>
            <w:tcW w:w="234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7"/>
              </w:rPr>
              <w:t>http://www.advantech.com/legal/patent</w:t>
            </w: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-2421890</wp:posOffset>
                </wp:positionH>
                <wp:positionV relativeFrom="paragraph">
                  <wp:posOffset>37465</wp:posOffset>
                </wp:positionV>
                <wp:extent cx="5511800" cy="164465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0" cy="164465"/>
                        </a:xfrm>
                        <a:prstGeom prst="rect">
                          <a:avLst/>
                        </a:prstGeom>
                        <a:solidFill>
                          <a:srgbClr val="00044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30" style="position:absolute;margin-left:-190.6999pt;margin-top:2.95pt;width:434pt;height:12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44C" stroked="f"/>
            </w:pict>
          </mc:Fallback>
        </mc:AlternateContent>
      </w:r>
    </w:p>
    <w:p>
      <w:pPr>
        <w:spacing w:after="0" w:line="89" w:lineRule="exact"/>
        <w:rPr>
          <w:sz w:val="24"/>
          <w:szCs w:val="24"/>
          <w:color w:val="auto"/>
        </w:rPr>
      </w:pPr>
    </w:p>
    <w:p>
      <w:pPr>
        <w:sectPr>
          <w:pgSz w:w="12240" w:h="15930" w:orient="portrait"/>
          <w:cols w:equalWidth="0" w:num="2">
            <w:col w:w="4840" w:space="280"/>
            <w:col w:w="4860"/>
          </w:cols>
          <w:pgMar w:left="1120" w:top="1163" w:right="1140" w:bottom="0" w:gutter="0" w:footer="0" w:header="0"/>
          <w:type w:val="continuous"/>
        </w:sect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b w:val="1"/>
          <w:bCs w:val="1"/>
          <w:color w:val="FFFFFF"/>
        </w:rPr>
        <w:t>Industrial Ethernet Solutions</w:t>
      </w:r>
    </w:p>
    <w:p>
      <w:pPr>
        <w:sectPr>
          <w:pgSz w:w="12240" w:h="15930" w:orient="portrait"/>
          <w:cols w:equalWidth="0" w:num="1">
            <w:col w:w="9980"/>
          </w:cols>
          <w:pgMar w:left="1120" w:top="1163" w:right="1140" w:bottom="0" w:gutter="0" w:footer="0" w:header="0"/>
          <w:type w:val="continuous"/>
        </w:sectPr>
      </w:pPr>
    </w:p>
    <w:p>
      <w:pPr>
        <w:spacing w:after="0" w:line="80" w:lineRule="exact"/>
        <w:rPr>
          <w:sz w:val="24"/>
          <w:szCs w:val="24"/>
          <w:color w:val="auto"/>
        </w:rPr>
      </w:pPr>
    </w:p>
    <w:p>
      <w:pPr>
        <w:ind w:left="20"/>
        <w:spacing w:after="0"/>
        <w:tabs>
          <w:tab w:leader="none" w:pos="8640" w:val="left"/>
        </w:tabs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>All product specifications are subject to change without notice.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1"/>
          <w:szCs w:val="11"/>
          <w:color w:val="auto"/>
        </w:rPr>
        <w:t>Last updated: 27-Jun-2018</w:t>
      </w:r>
    </w:p>
    <w:p>
      <w:pPr>
        <w:sectPr>
          <w:pgSz w:w="12240" w:h="15930" w:orient="portrait"/>
          <w:cols w:equalWidth="0" w:num="1">
            <w:col w:w="9980"/>
          </w:cols>
          <w:pgMar w:left="1120" w:top="1163" w:right="1140" w:bottom="0" w:gutter="0" w:footer="0" w:header="0"/>
          <w:type w:val="continuous"/>
        </w:sectPr>
      </w:pPr>
    </w:p>
    <w:bookmarkStart w:id="1" w:name="page2"/>
    <w:bookmarkEnd w:id="1"/>
    <w:p>
      <w:pPr>
        <w:spacing w:after="0" w:line="176" w:lineRule="exact"/>
        <w:rPr>
          <w:sz w:val="20"/>
          <w:szCs w:val="20"/>
          <w:color w:val="auto"/>
        </w:rPr>
      </w:pPr>
    </w:p>
    <w:p>
      <w:pPr>
        <w:ind w:left="810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3"/>
          <w:szCs w:val="23"/>
          <w:b w:val="1"/>
          <w:bCs w:val="1"/>
          <w:color w:val="333333"/>
        </w:rPr>
        <w:t>EKI-9628G-4CI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137160</wp:posOffset>
                </wp:positionV>
                <wp:extent cx="6332220" cy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44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2.2999pt,10.8pt" to="486.3pt,10.8pt" o:allowincell="f" strokecolor="#00044C" strokeweight="3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6169660</wp:posOffset>
                </wp:positionH>
                <wp:positionV relativeFrom="paragraph">
                  <wp:posOffset>248285</wp:posOffset>
                </wp:positionV>
                <wp:extent cx="0" cy="395986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95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5.8pt,19.55pt" to="485.8pt,331.3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254635</wp:posOffset>
                </wp:positionV>
                <wp:extent cx="6332220" cy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2.2999pt,20.05pt" to="486.3pt,20.0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248285</wp:posOffset>
                </wp:positionV>
                <wp:extent cx="0" cy="395986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95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1.7999pt,19.55pt" to="-11.7999pt,331.3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4201795</wp:posOffset>
                </wp:positionV>
                <wp:extent cx="6332220" cy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2.2999pt,330.85pt" to="486.3pt,330.85pt" o:allowincell="f" strokecolor="#000000" strokeweight="1pt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9740"/>
          </w:cols>
          <w:pgMar w:left="1380" w:top="1440" w:right="112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7" w:lineRule="exact"/>
        <w:rPr>
          <w:sz w:val="20"/>
          <w:szCs w:val="20"/>
          <w:color w:val="auto"/>
        </w:rPr>
      </w:pPr>
    </w:p>
    <w:p>
      <w:pPr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结构图</w:t>
      </w:r>
    </w:p>
    <w:p>
      <w:pPr>
        <w:spacing w:after="0" w:line="140" w:lineRule="exact"/>
        <w:rPr>
          <w:sz w:val="20"/>
          <w:szCs w:val="20"/>
          <w:color w:val="auto"/>
        </w:rPr>
      </w:pPr>
    </w:p>
    <w:p>
      <w:pPr>
        <w:jc w:val="right"/>
        <w:ind w:right="6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426 [16.77]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1821815</wp:posOffset>
            </wp:positionH>
            <wp:positionV relativeFrom="paragraph">
              <wp:posOffset>-14605</wp:posOffset>
            </wp:positionV>
            <wp:extent cx="2321560" cy="34544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34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3" w:lineRule="exact"/>
        <w:rPr>
          <w:sz w:val="20"/>
          <w:szCs w:val="20"/>
          <w:color w:val="auto"/>
        </w:rPr>
      </w:pPr>
    </w:p>
    <w:p>
      <w:pPr>
        <w:ind w:left="3040"/>
        <w:spacing w:after="0"/>
        <w:tabs>
          <w:tab w:leader="none" w:pos="35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79.30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2"/>
          <w:szCs w:val="12"/>
          <w:color w:val="auto"/>
        </w:rPr>
        <w:t>31.50</w:t>
      </w:r>
    </w:p>
    <w:p>
      <w:pPr>
        <w:ind w:left="3040"/>
        <w:spacing w:after="0"/>
        <w:tabs>
          <w:tab w:leader="none" w:pos="35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[3.12]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2"/>
          <w:szCs w:val="12"/>
          <w:color w:val="auto"/>
        </w:rPr>
        <w:t>[1.24]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1736725</wp:posOffset>
            </wp:positionH>
            <wp:positionV relativeFrom="paragraph">
              <wp:posOffset>-15875</wp:posOffset>
            </wp:positionV>
            <wp:extent cx="2560955" cy="188341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955" cy="188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720"/>
        <w:spacing w:after="0" w:line="193" w:lineRule="auto"/>
        <w:tabs>
          <w:tab w:leader="none" w:pos="1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color w:val="auto"/>
        </w:rPr>
        <w:t>22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3"/>
          <w:szCs w:val="13"/>
          <w:color w:val="auto"/>
        </w:rPr>
        <w:t>41</w:t>
      </w:r>
    </w:p>
    <w:p>
      <w:pPr>
        <w:jc w:val="center"/>
        <w:ind w:right="9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[0.87] [1.61]</w:t>
      </w:r>
    </w:p>
    <w:p>
      <w:pPr>
        <w:spacing w:after="0" w:line="88" w:lineRule="exact"/>
        <w:rPr>
          <w:sz w:val="20"/>
          <w:szCs w:val="20"/>
          <w:color w:val="auto"/>
        </w:rPr>
      </w:pPr>
    </w:p>
    <w:tbl>
      <w:tblPr>
        <w:tblLayout w:type="fixed"/>
        <w:tblInd w:w="2442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0"/>
        </w:trPr>
        <w:tc>
          <w:tcPr>
            <w:tcW w:w="286" w:type="dxa"/>
            <w:vAlign w:val="bottom"/>
            <w:textDirection w:val="btLr"/>
          </w:tcPr>
          <w:p>
            <w:pPr>
              <w:ind w:hanging="39"/>
              <w:spacing w:after="0" w:line="249" w:lineRule="auto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[0.36] 209.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957580</wp:posOffset>
            </wp:positionH>
            <wp:positionV relativeFrom="paragraph">
              <wp:posOffset>-136525</wp:posOffset>
            </wp:positionV>
            <wp:extent cx="254635" cy="144653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144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2" w:lineRule="exact"/>
        <w:rPr>
          <w:sz w:val="20"/>
          <w:szCs w:val="20"/>
          <w:color w:val="auto"/>
        </w:rPr>
      </w:pPr>
    </w:p>
    <w:p>
      <w:pPr>
        <w:ind w:left="4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438 [17.24]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1825625</wp:posOffset>
            </wp:positionH>
            <wp:positionV relativeFrom="paragraph">
              <wp:posOffset>279400</wp:posOffset>
            </wp:positionV>
            <wp:extent cx="2472690" cy="25463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254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jc w:val="right"/>
        <w:ind w:right="24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Unit: mm [inch]</w:t>
      </w:r>
    </w:p>
    <w:p>
      <w:pPr>
        <w:spacing w:after="0" w:line="284" w:lineRule="exact"/>
        <w:rPr>
          <w:sz w:val="20"/>
          <w:szCs w:val="20"/>
          <w:color w:val="auto"/>
        </w:rPr>
      </w:pPr>
    </w:p>
    <w:tbl>
      <w:tblPr>
        <w:tblLayout w:type="fixed"/>
        <w:tblInd w:w="133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00"/>
        </w:trPr>
        <w:tc>
          <w:tcPr>
            <w:tcW w:w="256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sz w:val="1"/>
                <w:szCs w:val="1"/>
                <w:color w:val="auto"/>
              </w:rPr>
              <w:drawing>
                <wp:inline distT="0" distB="0" distL="0" distR="0">
                  <wp:extent cx="6350" cy="15367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drawing>
                <wp:inline distT="0" distB="0" distL="0" distR="0">
                  <wp:extent cx="153670" cy="6921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6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cs="Arial" w:eastAsia="Arial" w:hAnsi="Arial"/>
                <w:sz w:val="1"/>
                <w:szCs w:val="1"/>
                <w:color w:val="auto"/>
              </w:rPr>
              <w:t xml:space="preserve">                                                                      12 [0.47]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144145</wp:posOffset>
            </wp:positionH>
            <wp:positionV relativeFrom="paragraph">
              <wp:posOffset>-213995</wp:posOffset>
            </wp:positionV>
            <wp:extent cx="33655" cy="8826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88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744220</wp:posOffset>
            </wp:positionH>
            <wp:positionV relativeFrom="paragraph">
              <wp:posOffset>688340</wp:posOffset>
            </wp:positionV>
            <wp:extent cx="254635" cy="144653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144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0" w:lineRule="exact"/>
        <w:rPr>
          <w:sz w:val="20"/>
          <w:szCs w:val="20"/>
          <w:color w:val="auto"/>
        </w:rPr>
      </w:pPr>
    </w:p>
    <w:tbl>
      <w:tblPr>
        <w:tblLayout w:type="fixed"/>
        <w:tblInd w:w="338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800"/>
        </w:trPr>
        <w:tc>
          <w:tcPr>
            <w:tcW w:w="138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259.20 [10.20]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0" w:lineRule="exact"/>
        <w:rPr>
          <w:sz w:val="20"/>
          <w:szCs w:val="20"/>
          <w:color w:val="auto"/>
        </w:rPr>
      </w:pPr>
    </w:p>
    <w:tbl>
      <w:tblPr>
        <w:tblLayout w:type="fixed"/>
        <w:tblInd w:w="29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0"/>
        </w:trPr>
        <w:tc>
          <w:tcPr>
            <w:tcW w:w="298" w:type="dxa"/>
            <w:vAlign w:val="bottom"/>
            <w:textDirection w:val="btLr"/>
          </w:tcPr>
          <w:p>
            <w:pPr>
              <w:ind w:hanging="3"/>
              <w:spacing w:after="0" w:line="259" w:lineRule="auto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72][1. 6043.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5680" w:space="720"/>
            <w:col w:w="3340"/>
          </w:cols>
          <w:pgMar w:left="1380" w:top="1440" w:right="1120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5" w:lineRule="exact"/>
        <w:rPr>
          <w:sz w:val="20"/>
          <w:szCs w:val="20"/>
          <w:color w:val="auto"/>
        </w:rPr>
      </w:pPr>
    </w:p>
    <w:p>
      <w:pPr>
        <w:ind w:left="4880"/>
        <w:spacing w:after="0" w:line="18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订购信息</w:t>
      </w:r>
    </w:p>
    <w:p>
      <w:pPr>
        <w:spacing w:after="0" w:line="183" w:lineRule="exact"/>
        <w:rPr>
          <w:sz w:val="20"/>
          <w:szCs w:val="20"/>
          <w:color w:val="auto"/>
        </w:rPr>
      </w:pPr>
    </w:p>
    <w:p>
      <w:pPr>
        <w:ind w:left="4880"/>
        <w:spacing w:after="0"/>
        <w:tabs>
          <w:tab w:leader="none" w:pos="662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EKI-9628G-4CI-AE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24GE +4G Combo Port L3 rackmount Managed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664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Ethernet Switch w/ Wide Temp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-155575</wp:posOffset>
                </wp:positionH>
                <wp:positionV relativeFrom="paragraph">
                  <wp:posOffset>3687445</wp:posOffset>
                </wp:positionV>
                <wp:extent cx="6331585" cy="164465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1585" cy="164465"/>
                        </a:xfrm>
                        <a:prstGeom prst="rect">
                          <a:avLst/>
                        </a:prstGeom>
                        <a:solidFill>
                          <a:srgbClr val="00044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" o:spid="_x0000_s1044" style="position:absolute;margin-left:-12.2499pt;margin-top:290.35pt;width:498.55pt;height:12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44C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3699510</wp:posOffset>
                </wp:positionV>
                <wp:extent cx="1560195" cy="13970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195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" o:spid="_x0000_s1045" style="position:absolute;margin-left:338.25pt;margin-top:291.3pt;width:122.85pt;height:1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9740"/>
          </w:cols>
          <w:pgMar w:left="1380" w:top="1440" w:right="1120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7" w:lineRule="exact"/>
        <w:rPr>
          <w:sz w:val="20"/>
          <w:szCs w:val="20"/>
          <w:color w:val="auto"/>
        </w:rPr>
      </w:pPr>
    </w:p>
    <w:p>
      <w:pPr>
        <w:ind w:left="554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5"/>
          <w:szCs w:val="15"/>
          <w:b w:val="1"/>
          <w:bCs w:val="1"/>
          <w:color w:val="FFFFFF"/>
        </w:rPr>
        <w:t xml:space="preserve">Online Download  </w:t>
      </w:r>
      <w:r>
        <w:rPr>
          <w:rFonts w:ascii="Helvetica" w:cs="Helvetica" w:eastAsia="Helvetica" w:hAnsi="Helvetica"/>
          <w:sz w:val="15"/>
          <w:szCs w:val="15"/>
          <w:color w:val="000000"/>
        </w:rPr>
        <w:t>www.advantech.com/products</w:t>
      </w:r>
    </w:p>
    <w:sectPr>
      <w:pgSz w:w="12240" w:h="15840" w:orient="portrait"/>
      <w:cols w:equalWidth="0" w:num="1">
        <w:col w:w="9740"/>
      </w:cols>
      <w:pgMar w:left="1380" w:top="1440" w:right="112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Arial Black">
    <w:panose1 w:val="020B0A04020102020204"/>
    <w:charset w:val="00"/>
    <w:family w:val="swiss"/>
    <w:pitch w:val="variable"/>
    <w:sig w:usb0="A00002AF" w:usb1="400078FB" w:usb2="00000000" w:usb3="00000000" w:csb0="6000009F" w:csb1="DFD7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400001FF" w:csb1="FFFF0000"/>
  </w:font>
  <w:font w:name="PMingLiU">
    <w:panose1 w:val="02020500000000000000"/>
    <w:charset w:val="00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2019-11-18T16:00:52Z</dcterms:created>
  <dcterms:modified xsi:type="dcterms:W3CDTF">2019-11-18T16:00:52Z</dcterms:modified>
</cp:coreProperties>
</file>