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306"/>
        <w:spacing w:after="0" w:line="291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6G PoE+2G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33333"/>
        </w:rPr>
        <w:t>兆</w:t>
      </w: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PoE+4G SFP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333333"/>
        </w:rPr>
        <w:t>端口千兆网</w:t>
      </w:r>
    </w:p>
    <w:p>
      <w:pPr>
        <w:ind w:left="46"/>
        <w:spacing w:after="0" w:line="690" w:lineRule="exact"/>
        <w:tabs>
          <w:tab w:leader="none" w:pos="5286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60"/>
          <w:szCs w:val="60"/>
          <w:b w:val="1"/>
          <w:bCs w:val="1"/>
          <w:color w:val="00044C"/>
        </w:rPr>
        <w:t>EKI-7712G-4FMPI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5"/>
          <w:szCs w:val="25"/>
          <w:b w:val="1"/>
          <w:bCs w:val="1"/>
          <w:color w:val="333333"/>
        </w:rPr>
        <w:t>管型工业</w:t>
      </w:r>
      <w:r>
        <w:rPr>
          <w:rFonts w:ascii="Helvetica" w:cs="Helvetica" w:eastAsia="Helvetica" w:hAnsi="Helvetica"/>
          <w:sz w:val="48"/>
          <w:szCs w:val="48"/>
          <w:b w:val="1"/>
          <w:bCs w:val="1"/>
          <w:color w:val="333333"/>
          <w:vertAlign w:val="superscript"/>
        </w:rPr>
        <w:t>PoE</w:t>
      </w:r>
      <w:r>
        <w:rPr>
          <w:rFonts w:ascii="宋体" w:cs="宋体" w:eastAsia="宋体" w:hAnsi="宋体"/>
          <w:sz w:val="25"/>
          <w:szCs w:val="25"/>
          <w:b w:val="1"/>
          <w:bCs w:val="1"/>
          <w:color w:val="333333"/>
        </w:rPr>
        <w:t>交换机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6332220" cy="24314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43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930" w:orient="portrait"/>
          <w:cols w:equalWidth="0" w:num="1">
            <w:col w:w="9966"/>
          </w:cols>
          <w:pgMar w:left="1134" w:top="960" w:right="11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7" w:lineRule="exact"/>
        <w:rPr>
          <w:sz w:val="24"/>
          <w:szCs w:val="24"/>
          <w:color w:val="auto"/>
        </w:rPr>
      </w:pPr>
    </w:p>
    <w:p>
      <w:pPr>
        <w:ind w:left="24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2"/>
          <w:szCs w:val="22"/>
          <w:b w:val="1"/>
          <w:bCs w:val="1"/>
          <w:color w:val="FFFFFF"/>
        </w:rPr>
        <w:t>Preliminary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1431290</wp:posOffset>
            </wp:positionH>
            <wp:positionV relativeFrom="paragraph">
              <wp:posOffset>2061845</wp:posOffset>
            </wp:positionV>
            <wp:extent cx="1290955" cy="2425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242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0" w:lineRule="exact"/>
        <w:rPr>
          <w:sz w:val="24"/>
          <w:szCs w:val="24"/>
          <w:color w:val="auto"/>
        </w:rPr>
      </w:pPr>
    </w:p>
    <w:p>
      <w:pPr>
        <w:jc w:val="right"/>
        <w:ind w:right="150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28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b w:val="1"/>
          <w:bCs w:val="1"/>
          <w:color w:val="595959"/>
        </w:rPr>
        <w:t>COMPLIANT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2846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2011/65/EU</w:t>
      </w:r>
    </w:p>
    <w:p>
      <w:pPr>
        <w:spacing w:after="0" w:line="95" w:lineRule="exact"/>
        <w:rPr>
          <w:sz w:val="24"/>
          <w:szCs w:val="24"/>
          <w:color w:val="auto"/>
        </w:rPr>
      </w:pPr>
    </w:p>
    <w:p>
      <w:pPr>
        <w:ind w:left="6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66" w:lineRule="exact"/>
        <w:rPr>
          <w:sz w:val="24"/>
          <w:szCs w:val="24"/>
          <w:color w:val="auto"/>
        </w:rPr>
      </w:pPr>
    </w:p>
    <w:p>
      <w:pPr>
        <w:ind w:left="60" w:right="280" w:hanging="72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IEEE 802.3bt 8</w:t>
      </w:r>
      <w:r>
        <w:rPr>
          <w:rFonts w:ascii="宋体" w:cs="宋体" w:eastAsia="宋体" w:hAnsi="宋体"/>
          <w:sz w:val="16"/>
          <w:szCs w:val="16"/>
          <w:color w:val="auto"/>
        </w:rPr>
        <w:t>级</w:t>
      </w:r>
      <w:r>
        <w:rPr>
          <w:rFonts w:ascii="Helvetica" w:cs="Helvetica" w:eastAsia="Helvetica" w:hAnsi="Helvetica"/>
          <w:sz w:val="16"/>
          <w:szCs w:val="16"/>
          <w:color w:val="auto"/>
        </w:rPr>
        <w:t>90W</w:t>
      </w:r>
      <w:r>
        <w:rPr>
          <w:rFonts w:ascii="宋体" w:cs="宋体" w:eastAsia="宋体" w:hAnsi="宋体"/>
          <w:sz w:val="16"/>
          <w:szCs w:val="16"/>
          <w:color w:val="auto"/>
        </w:rPr>
        <w:t>兆</w:t>
      </w:r>
      <w:r>
        <w:rPr>
          <w:rFonts w:ascii="Helvetica" w:cs="Helvetica" w:eastAsia="Helvetica" w:hAnsi="Helvetica"/>
          <w:sz w:val="16"/>
          <w:szCs w:val="16"/>
          <w:color w:val="auto"/>
        </w:rPr>
        <w:t>PoE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6 x IEEE 802.3 af/at PoE</w:t>
      </w:r>
      <w:r>
        <w:rPr>
          <w:rFonts w:ascii="宋体" w:cs="宋体" w:eastAsia="宋体" w:hAnsi="宋体"/>
          <w:sz w:val="16"/>
          <w:szCs w:val="16"/>
          <w:color w:val="auto"/>
        </w:rPr>
        <w:t>千兆端口</w:t>
      </w:r>
      <w:r>
        <w:rPr>
          <w:rFonts w:ascii="Helvetica" w:cs="Helvetica" w:eastAsia="Helvetica" w:hAnsi="Helvetica"/>
          <w:sz w:val="16"/>
          <w:szCs w:val="16"/>
          <w:color w:val="auto"/>
        </w:rPr>
        <w:t>+2 x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IEEE 802.3 bt PoE</w:t>
      </w:r>
      <w:r>
        <w:rPr>
          <w:rFonts w:ascii="宋体" w:cs="宋体" w:eastAsia="宋体" w:hAnsi="宋体"/>
          <w:sz w:val="16"/>
          <w:szCs w:val="16"/>
          <w:color w:val="auto"/>
        </w:rPr>
        <w:t>千兆端口</w:t>
      </w:r>
      <w:r>
        <w:rPr>
          <w:rFonts w:ascii="Helvetica" w:cs="Helvetica" w:eastAsia="Helvetica" w:hAnsi="Helvetica"/>
          <w:sz w:val="16"/>
          <w:szCs w:val="16"/>
          <w:color w:val="auto"/>
        </w:rPr>
        <w:t>+4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端口</w:t>
      </w:r>
    </w:p>
    <w:p>
      <w:pPr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SFP</w:t>
      </w:r>
      <w:r>
        <w:rPr>
          <w:rFonts w:ascii="宋体" w:cs="宋体" w:eastAsia="宋体" w:hAnsi="宋体"/>
          <w:sz w:val="16"/>
          <w:szCs w:val="16"/>
          <w:color w:val="auto"/>
        </w:rPr>
        <w:t>插座，方便灵活的光纤扩展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right="100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冗余：</w:t>
      </w:r>
      <w:r>
        <w:rPr>
          <w:rFonts w:ascii="Helvetica" w:cs="Helvetica" w:eastAsia="Helvetica" w:hAnsi="Helvetica"/>
          <w:sz w:val="16"/>
          <w:szCs w:val="16"/>
          <w:color w:val="auto"/>
        </w:rPr>
        <w:t>X-Ring Pro</w:t>
      </w:r>
      <w:r>
        <w:rPr>
          <w:rFonts w:ascii="宋体" w:cs="宋体" w:eastAsia="宋体" w:hAnsi="宋体"/>
          <w:sz w:val="16"/>
          <w:szCs w:val="16"/>
          <w:color w:val="auto"/>
        </w:rPr>
        <w:t>（超高速恢复时间，</w:t>
      </w:r>
      <w:r>
        <w:rPr>
          <w:rFonts w:ascii="Helvetica" w:cs="Helvetica" w:eastAsia="Helvetica" w:hAnsi="Helvetica"/>
          <w:sz w:val="16"/>
          <w:szCs w:val="16"/>
          <w:color w:val="auto"/>
        </w:rPr>
        <w:t>&lt;20 ms</w:t>
      </w:r>
      <w:r>
        <w:rPr>
          <w:rFonts w:ascii="宋体" w:cs="宋体" w:eastAsia="宋体" w:hAnsi="宋体"/>
          <w:sz w:val="16"/>
          <w:szCs w:val="16"/>
          <w:color w:val="auto"/>
        </w:rPr>
        <w:t>），</w:t>
      </w:r>
      <w:r>
        <w:rPr>
          <w:rFonts w:ascii="Helvetica" w:cs="Helvetica" w:eastAsia="Helvetica" w:hAnsi="Helvetica"/>
          <w:sz w:val="16"/>
          <w:szCs w:val="16"/>
          <w:color w:val="auto"/>
        </w:rPr>
        <w:t>RSTP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</w:t>
      </w:r>
      <w:r>
        <w:rPr>
          <w:rFonts w:ascii="Helvetica" w:cs="Helvetica" w:eastAsia="Helvetica" w:hAnsi="Helvetica"/>
          <w:sz w:val="16"/>
          <w:szCs w:val="16"/>
          <w:color w:val="auto"/>
        </w:rPr>
        <w:t>STP</w:t>
      </w:r>
      <w:r>
        <w:rPr>
          <w:rFonts w:ascii="宋体" w:cs="宋体" w:eastAsia="宋体" w:hAnsi="宋体"/>
          <w:sz w:val="16"/>
          <w:szCs w:val="16"/>
          <w:color w:val="auto"/>
        </w:rPr>
        <w:t>（</w:t>
      </w:r>
      <w:r>
        <w:rPr>
          <w:rFonts w:ascii="Helvetica" w:cs="Helvetica" w:eastAsia="Helvetica" w:hAnsi="Helvetica"/>
          <w:sz w:val="16"/>
          <w:szCs w:val="16"/>
          <w:color w:val="auto"/>
        </w:rPr>
        <w:t>802.1w/1d</w:t>
      </w:r>
      <w:r>
        <w:rPr>
          <w:rFonts w:ascii="宋体" w:cs="宋体" w:eastAsia="宋体" w:hAnsi="宋体"/>
          <w:sz w:val="16"/>
          <w:szCs w:val="16"/>
          <w:color w:val="auto"/>
        </w:rPr>
        <w:t>）</w:t>
      </w:r>
    </w:p>
    <w:p>
      <w:pPr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IXM</w:t>
      </w:r>
      <w:r>
        <w:rPr>
          <w:rFonts w:ascii="宋体" w:cs="宋体" w:eastAsia="宋体" w:hAnsi="宋体"/>
          <w:sz w:val="16"/>
          <w:szCs w:val="16"/>
          <w:color w:val="auto"/>
        </w:rPr>
        <w:t>功能支持快速部署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 w:line="18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5"/>
          <w:szCs w:val="15"/>
          <w:color w:val="auto"/>
        </w:rPr>
        <w:t>安全：</w:t>
      </w:r>
      <w:r>
        <w:rPr>
          <w:rFonts w:ascii="Helvetica" w:cs="Helvetica" w:eastAsia="Helvetica" w:hAnsi="Helvetica"/>
          <w:sz w:val="15"/>
          <w:szCs w:val="15"/>
          <w:color w:val="auto"/>
        </w:rPr>
        <w:t>802.1X</w:t>
      </w:r>
      <w:r>
        <w:rPr>
          <w:rFonts w:ascii="宋体" w:cs="宋体" w:eastAsia="宋体" w:hAnsi="宋体"/>
          <w:sz w:val="15"/>
          <w:szCs w:val="15"/>
          <w:color w:val="auto"/>
        </w:rPr>
        <w:t>（基于端口，</w:t>
      </w:r>
      <w:r>
        <w:rPr>
          <w:rFonts w:ascii="Helvetica" w:cs="Helvetica" w:eastAsia="Helvetica" w:hAnsi="Helvetica"/>
          <w:sz w:val="15"/>
          <w:szCs w:val="15"/>
          <w:color w:val="auto"/>
        </w:rPr>
        <w:t>MD5/TLS/TTLS/PEAP</w:t>
      </w:r>
      <w:r>
        <w:rPr>
          <w:rFonts w:ascii="宋体" w:cs="宋体" w:eastAsia="宋体" w:hAnsi="宋体"/>
          <w:sz w:val="15"/>
          <w:szCs w:val="15"/>
          <w:color w:val="auto"/>
        </w:rPr>
        <w:t>加密），</w:t>
      </w:r>
      <w:r>
        <w:rPr>
          <w:rFonts w:ascii="Helvetica" w:cs="Helvetica" w:eastAsia="Helvetica" w:hAnsi="Helvetica"/>
          <w:sz w:val="15"/>
          <w:szCs w:val="15"/>
          <w:color w:val="auto"/>
        </w:rPr>
        <w:t>radius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管理：</w:t>
      </w:r>
      <w:r>
        <w:rPr>
          <w:rFonts w:ascii="Helvetica" w:cs="Helvetica" w:eastAsia="Helvetica" w:hAnsi="Helvetica"/>
          <w:sz w:val="16"/>
          <w:szCs w:val="16"/>
          <w:color w:val="auto"/>
        </w:rPr>
        <w:t>SNMP v1/v2c/v3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web</w:t>
      </w:r>
      <w:r>
        <w:rPr>
          <w:rFonts w:ascii="宋体" w:cs="宋体" w:eastAsia="宋体" w:hAnsi="宋体"/>
          <w:sz w:val="16"/>
          <w:szCs w:val="16"/>
          <w:color w:val="auto"/>
        </w:rPr>
        <w:t>、</w:t>
      </w:r>
      <w:r>
        <w:rPr>
          <w:rFonts w:ascii="Helvetica" w:cs="Helvetica" w:eastAsia="Helvetica" w:hAnsi="Helvetica"/>
          <w:sz w:val="16"/>
          <w:szCs w:val="16"/>
          <w:color w:val="auto"/>
        </w:rPr>
        <w:t>telnet</w:t>
      </w:r>
      <w:r>
        <w:rPr>
          <w:rFonts w:ascii="宋体" w:cs="宋体" w:eastAsia="宋体" w:hAnsi="宋体"/>
          <w:sz w:val="16"/>
          <w:szCs w:val="16"/>
          <w:color w:val="auto"/>
        </w:rPr>
        <w:t>、标准</w:t>
      </w:r>
      <w:r>
        <w:rPr>
          <w:rFonts w:ascii="Helvetica" w:cs="Helvetica" w:eastAsia="Helvetica" w:hAnsi="Helvetica"/>
          <w:sz w:val="16"/>
          <w:szCs w:val="16"/>
          <w:color w:val="auto"/>
        </w:rPr>
        <w:t>MIB</w:t>
      </w:r>
      <w:r>
        <w:rPr>
          <w:rFonts w:ascii="宋体" w:cs="宋体" w:eastAsia="宋体" w:hAnsi="宋体"/>
          <w:sz w:val="16"/>
          <w:szCs w:val="16"/>
          <w:color w:val="auto"/>
        </w:rPr>
        <w:t>、私有</w:t>
      </w:r>
      <w:r>
        <w:rPr>
          <w:rFonts w:ascii="Helvetica" w:cs="Helvetica" w:eastAsia="Helvetica" w:hAnsi="Helvetica"/>
          <w:sz w:val="16"/>
          <w:szCs w:val="16"/>
          <w:color w:val="auto"/>
        </w:rPr>
        <w:t>MIB</w:t>
      </w:r>
    </w:p>
    <w:p>
      <w:pPr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用于交通控制的</w:t>
      </w:r>
      <w:r>
        <w:rPr>
          <w:rFonts w:ascii="Helvetica" w:cs="Helvetica" w:eastAsia="Helvetica" w:hAnsi="Helvetica"/>
          <w:sz w:val="16"/>
          <w:szCs w:val="16"/>
          <w:color w:val="auto"/>
        </w:rPr>
        <w:t>NEMA TS2</w:t>
      </w:r>
    </w:p>
    <w:p>
      <w:pPr>
        <w:spacing w:after="0" w:line="193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EN50121-4</w:t>
      </w:r>
      <w:r>
        <w:rPr>
          <w:rFonts w:ascii="宋体" w:cs="宋体" w:eastAsia="宋体" w:hAnsi="宋体"/>
          <w:sz w:val="16"/>
          <w:szCs w:val="16"/>
          <w:color w:val="auto"/>
        </w:rPr>
        <w:t>铁路轨旁部署审批</w:t>
      </w:r>
    </w:p>
    <w:p>
      <w:pPr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Helvetica" w:cs="Helvetica" w:eastAsia="Helvetica" w:hAnsi="Helvetica"/>
          <w:sz w:val="16"/>
          <w:szCs w:val="16"/>
          <w:color w:val="auto"/>
        </w:rPr>
        <w:t>-40~70°C</w:t>
      </w:r>
      <w:r>
        <w:rPr>
          <w:rFonts w:ascii="宋体" w:cs="宋体" w:eastAsia="宋体" w:hAnsi="宋体"/>
          <w:sz w:val="16"/>
          <w:szCs w:val="16"/>
          <w:color w:val="auto"/>
        </w:rPr>
        <w:t>宽范围工作温度</w:t>
      </w:r>
    </w:p>
    <w:p>
      <w:pPr>
        <w:spacing w:after="0" w:line="193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color w:val="auto"/>
        </w:rPr>
        <w:t>双</w:t>
      </w:r>
      <w:r>
        <w:rPr>
          <w:rFonts w:ascii="Helvetica" w:cs="Helvetica" w:eastAsia="Helvetica" w:hAnsi="Helvetica"/>
          <w:sz w:val="16"/>
          <w:szCs w:val="16"/>
          <w:color w:val="auto"/>
        </w:rPr>
        <w:t>48 Vdc</w:t>
      </w:r>
      <w:r>
        <w:rPr>
          <w:rFonts w:ascii="宋体" w:cs="宋体" w:eastAsia="宋体" w:hAnsi="宋体"/>
          <w:sz w:val="16"/>
          <w:szCs w:val="16"/>
          <w:color w:val="auto"/>
        </w:rPr>
        <w:t>电源输入和</w:t>
      </w:r>
      <w:r>
        <w:rPr>
          <w:rFonts w:ascii="Helvetica" w:cs="Helvetica" w:eastAsia="Helvetica" w:hAnsi="Helvetica"/>
          <w:sz w:val="16"/>
          <w:szCs w:val="16"/>
          <w:color w:val="auto"/>
        </w:rPr>
        <w:t>1 x</w:t>
      </w:r>
      <w:r>
        <w:rPr>
          <w:rFonts w:ascii="宋体" w:cs="宋体" w:eastAsia="宋体" w:hAnsi="宋体"/>
          <w:sz w:val="16"/>
          <w:szCs w:val="16"/>
          <w:color w:val="auto"/>
        </w:rPr>
        <w:t>继电器输出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-579755</wp:posOffset>
            </wp:positionH>
            <wp:positionV relativeFrom="paragraph">
              <wp:posOffset>547370</wp:posOffset>
            </wp:positionV>
            <wp:extent cx="290195" cy="2444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18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586" w:space="720"/>
            <w:col w:w="4660"/>
          </w:cols>
          <w:pgMar w:left="1134" w:top="960" w:right="1140" w:bottom="0" w:gutter="0" w:footer="0" w:header="0"/>
          <w:type w:val="continuous"/>
        </w:sectPr>
      </w:pPr>
    </w:p>
    <w:p>
      <w:pPr>
        <w:jc w:val="both"/>
        <w:ind w:left="6"/>
        <w:spacing w:after="0" w:line="198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EKI-7712G-4MPI</w:t>
      </w:r>
      <w:r>
        <w:rPr>
          <w:rFonts w:ascii="宋体" w:cs="宋体" w:eastAsia="宋体" w:hAnsi="宋体"/>
          <w:sz w:val="16"/>
          <w:szCs w:val="16"/>
          <w:color w:val="auto"/>
        </w:rPr>
        <w:t>是下一代</w:t>
      </w:r>
      <w:r>
        <w:rPr>
          <w:rFonts w:ascii="Helvetica" w:cs="Helvetica" w:eastAsia="Helvetica" w:hAnsi="Helvetica"/>
          <w:sz w:val="16"/>
          <w:szCs w:val="16"/>
          <w:color w:val="auto"/>
        </w:rPr>
        <w:t>PoE</w:t>
      </w:r>
      <w:r>
        <w:rPr>
          <w:rFonts w:ascii="宋体" w:cs="宋体" w:eastAsia="宋体" w:hAnsi="宋体"/>
          <w:sz w:val="16"/>
          <w:szCs w:val="16"/>
          <w:color w:val="auto"/>
        </w:rPr>
        <w:t>交换机，支持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IEEE802.3BT 8</w:t>
      </w:r>
      <w:r>
        <w:rPr>
          <w:rFonts w:ascii="宋体" w:cs="宋体" w:eastAsia="宋体" w:hAnsi="宋体"/>
          <w:sz w:val="16"/>
          <w:szCs w:val="16"/>
          <w:color w:val="auto"/>
        </w:rPr>
        <w:t>级</w:t>
      </w:r>
      <w:r>
        <w:rPr>
          <w:rFonts w:ascii="Helvetica" w:cs="Helvetica" w:eastAsia="Helvetica" w:hAnsi="Helvetica"/>
          <w:sz w:val="16"/>
          <w:szCs w:val="16"/>
          <w:color w:val="auto"/>
        </w:rPr>
        <w:t>90W PoE</w:t>
      </w:r>
      <w:r>
        <w:rPr>
          <w:rFonts w:ascii="宋体" w:cs="宋体" w:eastAsia="宋体" w:hAnsi="宋体"/>
          <w:sz w:val="16"/>
          <w:szCs w:val="16"/>
          <w:color w:val="auto"/>
        </w:rPr>
        <w:t>用于大功率应用。</w:t>
      </w:r>
      <w:r>
        <w:rPr>
          <w:rFonts w:ascii="Helvetica" w:cs="Helvetica" w:eastAsia="Helvetica" w:hAnsi="Helvetica"/>
          <w:sz w:val="16"/>
          <w:szCs w:val="16"/>
          <w:color w:val="auto"/>
        </w:rPr>
        <w:t>EKI-7712G-4MPI</w:t>
      </w:r>
      <w:r>
        <w:rPr>
          <w:rFonts w:ascii="宋体" w:cs="宋体" w:eastAsia="宋体" w:hAnsi="宋体"/>
          <w:sz w:val="16"/>
          <w:szCs w:val="16"/>
          <w:color w:val="auto"/>
        </w:rPr>
        <w:t>与</w:t>
      </w:r>
      <w:r>
        <w:rPr>
          <w:rFonts w:ascii="Helvetica" w:cs="Helvetica" w:eastAsia="Helvetica" w:hAnsi="Helvetica"/>
          <w:sz w:val="16"/>
          <w:szCs w:val="16"/>
          <w:color w:val="auto"/>
        </w:rPr>
        <w:t>6 x 802.3 af/at PoE</w:t>
      </w:r>
      <w:r>
        <w:rPr>
          <w:rFonts w:ascii="宋体" w:cs="宋体" w:eastAsia="宋体" w:hAnsi="宋体"/>
          <w:sz w:val="16"/>
          <w:szCs w:val="16"/>
          <w:color w:val="auto"/>
        </w:rPr>
        <w:t>千兆端口、</w:t>
      </w:r>
      <w:r>
        <w:rPr>
          <w:rFonts w:ascii="Helvetica" w:cs="Helvetica" w:eastAsia="Helvetica" w:hAnsi="Helvetica"/>
          <w:sz w:val="16"/>
          <w:szCs w:val="16"/>
          <w:color w:val="auto"/>
        </w:rPr>
        <w:t>2 x 802.3 bt PoE</w:t>
      </w:r>
      <w:r>
        <w:rPr>
          <w:rFonts w:ascii="宋体" w:cs="宋体" w:eastAsia="宋体" w:hAnsi="宋体"/>
          <w:sz w:val="16"/>
          <w:szCs w:val="16"/>
          <w:color w:val="auto"/>
        </w:rPr>
        <w:t>千兆端口和</w:t>
      </w:r>
      <w:r>
        <w:rPr>
          <w:rFonts w:ascii="Helvetica" w:cs="Helvetica" w:eastAsia="Helvetica" w:hAnsi="Helvetica"/>
          <w:sz w:val="16"/>
          <w:szCs w:val="16"/>
          <w:color w:val="auto"/>
        </w:rPr>
        <w:t>4 x SFP</w:t>
      </w:r>
      <w:r>
        <w:rPr>
          <w:rFonts w:ascii="宋体" w:cs="宋体" w:eastAsia="宋体" w:hAnsi="宋体"/>
          <w:sz w:val="16"/>
          <w:szCs w:val="16"/>
          <w:color w:val="auto"/>
        </w:rPr>
        <w:t>端口相结合，为不同的场景提供多种用途。</w:t>
      </w:r>
      <w:r>
        <w:rPr>
          <w:rFonts w:ascii="Helvetica" w:cs="Helvetica" w:eastAsia="Helvetica" w:hAnsi="Helvetica"/>
          <w:sz w:val="16"/>
          <w:szCs w:val="16"/>
          <w:color w:val="auto"/>
        </w:rPr>
        <w:t>EKI-7712G-4MPI</w:t>
      </w:r>
      <w:r>
        <w:rPr>
          <w:rFonts w:ascii="宋体" w:cs="宋体" w:eastAsia="宋体" w:hAnsi="宋体"/>
          <w:sz w:val="16"/>
          <w:szCs w:val="16"/>
          <w:color w:val="auto"/>
        </w:rPr>
        <w:t>嵌入了</w:t>
      </w:r>
      <w:r>
        <w:rPr>
          <w:rFonts w:ascii="Helvetica" w:cs="Helvetica" w:eastAsia="Helvetica" w:hAnsi="Helvetica"/>
          <w:sz w:val="16"/>
          <w:szCs w:val="16"/>
          <w:color w:val="auto"/>
        </w:rPr>
        <w:t>Advantech</w:t>
      </w:r>
      <w:r>
        <w:rPr>
          <w:rFonts w:ascii="宋体" w:cs="宋体" w:eastAsia="宋体" w:hAnsi="宋体"/>
          <w:sz w:val="16"/>
          <w:szCs w:val="16"/>
          <w:color w:val="auto"/>
        </w:rPr>
        <w:t>的</w:t>
      </w:r>
      <w:r>
        <w:rPr>
          <w:rFonts w:ascii="Helvetica" w:cs="Helvetica" w:eastAsia="Helvetica" w:hAnsi="Helvetica"/>
          <w:sz w:val="16"/>
          <w:szCs w:val="16"/>
          <w:color w:val="auto"/>
        </w:rPr>
        <w:t>IxM</w:t>
      </w:r>
      <w:r>
        <w:rPr>
          <w:rFonts w:ascii="宋体" w:cs="宋体" w:eastAsia="宋体" w:hAnsi="宋体"/>
          <w:sz w:val="16"/>
          <w:szCs w:val="16"/>
          <w:color w:val="auto"/>
        </w:rPr>
        <w:t>功能，通过快速部署可以为用户带来好处，并且可以节省大量的工程时间和成本。它还支持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NMS</w:t>
      </w:r>
      <w:r>
        <w:rPr>
          <w:rFonts w:ascii="宋体" w:cs="宋体" w:eastAsia="宋体" w:hAnsi="宋体"/>
          <w:sz w:val="16"/>
          <w:szCs w:val="16"/>
          <w:color w:val="auto"/>
        </w:rPr>
        <w:t>，帮助</w:t>
      </w:r>
      <w:r>
        <w:rPr>
          <w:rFonts w:ascii="Helvetica" w:cs="Helvetica" w:eastAsia="Helvetica" w:hAnsi="Helvetica"/>
          <w:sz w:val="16"/>
          <w:szCs w:val="16"/>
          <w:color w:val="auto"/>
        </w:rPr>
        <w:t>IT</w:t>
      </w:r>
      <w:r>
        <w:rPr>
          <w:rFonts w:ascii="宋体" w:cs="宋体" w:eastAsia="宋体" w:hAnsi="宋体"/>
          <w:sz w:val="16"/>
          <w:szCs w:val="16"/>
          <w:color w:val="auto"/>
        </w:rPr>
        <w:t>经理进行网络维护和故障预防。该系列还配备了</w:t>
      </w:r>
      <w:r>
        <w:rPr>
          <w:rFonts w:ascii="Helvetica" w:cs="Helvetica" w:eastAsia="Helvetica" w:hAnsi="Helvetica"/>
          <w:sz w:val="16"/>
          <w:szCs w:val="16"/>
          <w:color w:val="auto"/>
        </w:rPr>
        <w:t>X-Ring Pro</w:t>
      </w:r>
      <w:r>
        <w:rPr>
          <w:rFonts w:ascii="宋体" w:cs="宋体" w:eastAsia="宋体" w:hAnsi="宋体"/>
          <w:sz w:val="16"/>
          <w:szCs w:val="16"/>
          <w:color w:val="auto"/>
        </w:rPr>
        <w:t>，可以实现</w:t>
      </w:r>
      <w:r>
        <w:rPr>
          <w:rFonts w:ascii="Helvetica" w:cs="Helvetica" w:eastAsia="Helvetica" w:hAnsi="Helvetica"/>
          <w:sz w:val="16"/>
          <w:szCs w:val="16"/>
          <w:color w:val="auto"/>
        </w:rPr>
        <w:t>&lt;20 ms</w:t>
      </w:r>
      <w:r>
        <w:rPr>
          <w:rFonts w:ascii="宋体" w:cs="宋体" w:eastAsia="宋体" w:hAnsi="宋体"/>
          <w:sz w:val="16"/>
          <w:szCs w:val="16"/>
          <w:color w:val="auto"/>
        </w:rPr>
        <w:t>的超高速恢复时间，确保网络稳定。</w:t>
      </w:r>
    </w:p>
    <w:p>
      <w:pPr>
        <w:sectPr>
          <w:pgSz w:w="12240" w:h="15930" w:orient="portrait"/>
          <w:cols w:equalWidth="0" w:num="1">
            <w:col w:w="9966"/>
          </w:cols>
          <w:pgMar w:left="1134" w:top="960" w:right="1140" w:bottom="0" w:gutter="0" w:footer="0" w:header="0"/>
          <w:type w:val="continuous"/>
        </w:sectPr>
      </w:pPr>
    </w:p>
    <w:p>
      <w:pPr>
        <w:spacing w:after="0" w:line="279" w:lineRule="exact"/>
        <w:rPr>
          <w:sz w:val="24"/>
          <w:szCs w:val="24"/>
          <w:color w:val="auto"/>
        </w:rPr>
      </w:pPr>
    </w:p>
    <w:p>
      <w:pPr>
        <w:ind w:left="6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pacing w:after="0" w:line="193" w:lineRule="exact"/>
        <w:rPr>
          <w:sz w:val="24"/>
          <w:szCs w:val="24"/>
          <w:color w:val="auto"/>
        </w:rPr>
      </w:pPr>
    </w:p>
    <w:p>
      <w:pPr>
        <w:ind w:left="6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接口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166" w:hanging="166"/>
        <w:spacing w:after="0" w:line="194" w:lineRule="exact"/>
        <w:tabs>
          <w:tab w:leader="none" w:pos="166" w:val="left"/>
        </w:tabs>
        <w:numPr>
          <w:ilvl w:val="0"/>
          <w:numId w:val="1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 xml:space="preserve">I/O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接口</w:t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ind w:left="6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控制接口</w:t>
      </w:r>
    </w:p>
    <w:p>
      <w:pPr>
        <w:ind w:left="6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电源连接器</w:t>
      </w:r>
    </w:p>
    <w:p>
      <w:pPr>
        <w:spacing w:after="0" w:line="178" w:lineRule="exact"/>
        <w:rPr>
          <w:sz w:val="24"/>
          <w:szCs w:val="24"/>
          <w:color w:val="auto"/>
        </w:rPr>
      </w:pPr>
    </w:p>
    <w:p>
      <w:pPr>
        <w:ind w:left="6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物理特性</w:t>
      </w:r>
    </w:p>
    <w:p>
      <w:pPr>
        <w:spacing w:after="0" w:line="60" w:lineRule="exact"/>
        <w:rPr>
          <w:sz w:val="24"/>
          <w:szCs w:val="24"/>
          <w:color w:val="auto"/>
        </w:rPr>
      </w:pPr>
    </w:p>
    <w:p>
      <w:pPr>
        <w:ind w:left="6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外壳</w:t>
      </w:r>
    </w:p>
    <w:p>
      <w:pPr>
        <w:ind w:left="6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防护等级</w:t>
      </w:r>
    </w:p>
    <w:p>
      <w:pPr>
        <w:ind w:left="6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安装</w:t>
      </w:r>
    </w:p>
    <w:p>
      <w:pPr>
        <w:ind w:left="6"/>
        <w:spacing w:after="0" w:line="18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5"/>
          <w:szCs w:val="15"/>
          <w:b w:val="1"/>
          <w:bCs w:val="1"/>
          <w:color w:val="auto"/>
        </w:rPr>
        <w:t>尺寸</w:t>
      </w:r>
      <w: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auto"/>
        </w:rPr>
        <w:t>(W x H x D)</w:t>
      </w:r>
    </w:p>
    <w:p>
      <w:pPr>
        <w:spacing w:after="0" w:line="236" w:lineRule="exact"/>
        <w:rPr>
          <w:sz w:val="24"/>
          <w:szCs w:val="24"/>
          <w:color w:val="auto"/>
        </w:rPr>
      </w:pPr>
    </w:p>
    <w:p>
      <w:pPr>
        <w:ind w:left="6"/>
        <w:spacing w:after="0" w:line="219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 xml:space="preserve">LED </w:t>
      </w: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显示</w:t>
      </w:r>
    </w:p>
    <w:p>
      <w:pPr>
        <w:spacing w:after="0" w:line="52" w:lineRule="exact"/>
        <w:rPr>
          <w:sz w:val="24"/>
          <w:szCs w:val="24"/>
          <w:color w:val="auto"/>
        </w:rPr>
      </w:pPr>
    </w:p>
    <w:p>
      <w:pPr>
        <w:ind w:left="6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系统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LED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6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接口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LED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8 x 10/100/1000BASE-T/TX RJ-45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4 x SFP (mini-GBIC) port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RS-232 (RJ45)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6-pin screw Terminal Block (including relay)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Metal Shell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IP 30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DIN-Rail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97 x 152 x 105 mm (3.819" x 5.984" x 4.134")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PWR1, PWR2, SYS, Alarm and R.M.</w:t>
      </w:r>
    </w:p>
    <w:p>
      <w:pPr>
        <w:spacing w:after="0" w:line="4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Link / Speed / Activity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认证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安全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UL 61010</w:t>
            </w:r>
          </w:p>
        </w:tc>
      </w:tr>
      <w:tr>
        <w:trPr>
          <w:trHeight w:val="214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EMI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CE, FCC Class A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6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EMS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61000-4-2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61000-4-3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61000-4-4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61000-4-5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61000-4-6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61000-4-8</w:t>
            </w:r>
          </w:p>
        </w:tc>
      </w:tr>
      <w:tr>
        <w:trPr>
          <w:trHeight w:val="222"/>
        </w:trPr>
        <w:tc>
          <w:tcPr>
            <w:tcW w:w="1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60068-2-27</w:t>
            </w:r>
          </w:p>
        </w:tc>
      </w:tr>
      <w:tr>
        <w:trPr>
          <w:trHeight w:val="218"/>
        </w:trPr>
        <w:tc>
          <w:tcPr>
            <w:tcW w:w="1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60068-2-32</w:t>
            </w:r>
          </w:p>
        </w:tc>
      </w:tr>
      <w:tr>
        <w:trPr>
          <w:trHeight w:val="218"/>
        </w:trPr>
        <w:tc>
          <w:tcPr>
            <w:tcW w:w="1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60068-2-6</w:t>
            </w:r>
          </w:p>
        </w:tc>
      </w:tr>
      <w:tr>
        <w:trPr>
          <w:trHeight w:val="218"/>
        </w:trPr>
        <w:tc>
          <w:tcPr>
            <w:tcW w:w="1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Traffic control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NEMA TS2</w:t>
            </w:r>
          </w:p>
        </w:tc>
      </w:tr>
      <w:tr>
        <w:trPr>
          <w:trHeight w:val="228"/>
        </w:trPr>
        <w:tc>
          <w:tcPr>
            <w:tcW w:w="1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Railway Track Side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50121-4</w:t>
            </w:r>
          </w:p>
        </w:tc>
      </w:tr>
      <w:tr>
        <w:trPr>
          <w:trHeight w:val="218"/>
        </w:trPr>
        <w:tc>
          <w:tcPr>
            <w:tcW w:w="15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Patent</w:t>
            </w:r>
          </w:p>
        </w:tc>
        <w:tc>
          <w:tcPr>
            <w:tcW w:w="234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http://www.advantech.com/legal/patent</w:t>
            </w:r>
          </w:p>
        </w:tc>
      </w:tr>
    </w:tbl>
    <w:p>
      <w:pPr>
        <w:spacing w:after="0" w:line="153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1446" w:space="720"/>
            <w:col w:w="2580" w:space="380"/>
            <w:col w:w="4840"/>
          </w:cols>
          <w:pgMar w:left="1134" w:top="960" w:right="1140" w:bottom="0" w:gutter="0" w:footer="0" w:header="0"/>
          <w:type w:val="continuous"/>
        </w:sectPr>
      </w:pP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6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环境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8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工作温度</w:t>
            </w:r>
          </w:p>
        </w:tc>
        <w:tc>
          <w:tcPr>
            <w:tcW w:w="72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-40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~ 70°C (-40 ~ 158°F)</w:t>
            </w:r>
          </w:p>
        </w:tc>
      </w:tr>
      <w:tr>
        <w:trPr>
          <w:trHeight w:val="218"/>
        </w:trPr>
        <w:tc>
          <w:tcPr>
            <w:tcW w:w="1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8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储存温度</w:t>
            </w:r>
          </w:p>
        </w:tc>
        <w:tc>
          <w:tcPr>
            <w:tcW w:w="72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-40</w:t>
            </w:r>
          </w:p>
        </w:tc>
        <w:tc>
          <w:tcPr>
            <w:tcW w:w="12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~ 85°C</w:t>
            </w:r>
          </w:p>
        </w:tc>
      </w:tr>
      <w:tr>
        <w:trPr>
          <w:trHeight w:val="218"/>
        </w:trPr>
        <w:tc>
          <w:tcPr>
            <w:tcW w:w="160" w:type="dxa"/>
            <w:vAlign w:val="bottom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8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环境相对湿度</w:t>
            </w:r>
          </w:p>
        </w:tc>
        <w:tc>
          <w:tcPr>
            <w:tcW w:w="1960" w:type="dxa"/>
            <w:vAlign w:val="bottom"/>
            <w:gridSpan w:val="2"/>
          </w:tcPr>
          <w:p>
            <w:pPr>
              <w:ind w:left="5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 ~ 95% (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非凝结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)</w:t>
            </w:r>
          </w:p>
        </w:tc>
      </w:tr>
      <w:tr>
        <w:trPr>
          <w:trHeight w:val="219"/>
        </w:trPr>
        <w:tc>
          <w:tcPr>
            <w:tcW w:w="16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480" w:type="dxa"/>
            <w:vAlign w:val="bottom"/>
          </w:tcPr>
          <w:p>
            <w:pPr>
              <w:ind w:left="1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储存湿度</w:t>
            </w:r>
          </w:p>
        </w:tc>
        <w:tc>
          <w:tcPr>
            <w:tcW w:w="1960" w:type="dxa"/>
            <w:vAlign w:val="bottom"/>
            <w:gridSpan w:val="2"/>
          </w:tcPr>
          <w:p>
            <w:pPr>
              <w:ind w:left="52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 ~ 95% (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非凝结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)</w:t>
            </w:r>
          </w:p>
        </w:tc>
      </w:tr>
    </w:tbl>
    <w:p>
      <w:pPr>
        <w:spacing w:after="0" w:line="148" w:lineRule="exact"/>
        <w:rPr>
          <w:sz w:val="24"/>
          <w:szCs w:val="24"/>
          <w:color w:val="auto"/>
        </w:rPr>
      </w:pPr>
    </w:p>
    <w:p>
      <w:pPr>
        <w:ind w:left="6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电源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功耗</w:t>
            </w:r>
          </w:p>
        </w:tc>
        <w:tc>
          <w:tcPr>
            <w:tcW w:w="3100" w:type="dxa"/>
            <w:vAlign w:val="bottom"/>
            <w:gridSpan w:val="2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20W @ 48V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(System)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6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电源输入</w:t>
            </w:r>
          </w:p>
        </w:tc>
        <w:tc>
          <w:tcPr>
            <w:tcW w:w="840" w:type="dxa"/>
            <w:vAlign w:val="bottom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48</w:t>
            </w:r>
          </w:p>
        </w:tc>
        <w:tc>
          <w:tcPr>
            <w:tcW w:w="2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 (46 to 57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),</w:t>
            </w:r>
          </w:p>
        </w:tc>
      </w:tr>
      <w:tr>
        <w:trPr>
          <w:trHeight w:val="18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ind w:lef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8"/>
              </w:rPr>
              <w:t>53</w:t>
            </w:r>
          </w:p>
        </w:tc>
        <w:tc>
          <w:tcPr>
            <w:tcW w:w="226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-57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77"/>
              </w:rPr>
              <w:t>DC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 xml:space="preserve"> is recommended for 802.3at and</w:t>
            </w:r>
          </w:p>
        </w:tc>
      </w:tr>
    </w:tbl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216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802.3bt, redundant dual power input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6"/>
        <w:spacing w:after="0" w:line="192" w:lineRule="exact"/>
        <w:tabs>
          <w:tab w:leader="none" w:pos="294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电力预算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370W</w:t>
      </w:r>
    </w:p>
    <w:p>
      <w:pPr>
        <w:spacing w:after="0" w:line="20" w:lineRule="exact"/>
        <w:rPr>
          <w:sz w:val="24"/>
          <w:szCs w:val="24"/>
          <w:color w:val="auto"/>
        </w:rPr>
      </w:pPr>
    </w:p>
    <w:p>
      <w:pPr>
        <w:ind w:left="6"/>
        <w:spacing w:after="0" w:line="192" w:lineRule="exact"/>
        <w:tabs>
          <w:tab w:leader="none" w:pos="2146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故障输出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 Relay Output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-9525</wp:posOffset>
            </wp:positionH>
            <wp:positionV relativeFrom="paragraph">
              <wp:posOffset>557530</wp:posOffset>
            </wp:positionV>
            <wp:extent cx="824230" cy="2406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8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二级特性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L2 MAC Address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8K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Jumbo Frame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9216 Bytes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VLAN Group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256 (VLAN ID 1 ~ 4094)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VLAN Arrange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Port based VLAN, Q-in-Q (VLAN Stacking), GVRP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Port Mirroring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Per port, Multi-source port,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IP Multicast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IGMP Snooping v1/v2/v3, MLD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Snooping, IGMP Immediate leave</w:t>
            </w:r>
          </w:p>
        </w:tc>
      </w:tr>
      <w:tr>
        <w:trPr>
          <w:trHeight w:val="222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Storm Control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Broadcast, Multicast, Unknown unicast</w:t>
            </w:r>
          </w:p>
        </w:tc>
      </w:tr>
      <w:tr>
        <w:trPr>
          <w:trHeight w:val="221"/>
        </w:trPr>
        <w:tc>
          <w:tcPr>
            <w:tcW w:w="1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冗余</w:t>
            </w: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IEEE 802.1D-STP, IEEE 802.1s-MSTP, IEEE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802.1w-RSTP, X-Ring Pro, with ultra high-speed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recovery time less than 20ms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-2434590</wp:posOffset>
                </wp:positionH>
                <wp:positionV relativeFrom="paragraph">
                  <wp:posOffset>772160</wp:posOffset>
                </wp:positionV>
                <wp:extent cx="5511800" cy="16446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4465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-191.6999pt;margin-top:60.8pt;width:434pt;height:12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478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586" w:space="540"/>
            <w:col w:w="4840"/>
          </w:cols>
          <w:pgMar w:left="1134" w:top="96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8" w:lineRule="exact"/>
        <w:rPr>
          <w:sz w:val="24"/>
          <w:szCs w:val="24"/>
          <w:color w:val="auto"/>
        </w:rPr>
      </w:pPr>
    </w:p>
    <w:p>
      <w:pPr>
        <w:ind w:left="166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Industrial Ethernet Solutions</w:t>
      </w:r>
    </w:p>
    <w:p>
      <w:pPr>
        <w:sectPr>
          <w:pgSz w:w="12240" w:h="15930" w:orient="portrait"/>
          <w:cols w:equalWidth="0" w:num="1">
            <w:col w:w="9966"/>
          </w:cols>
          <w:pgMar w:left="1134" w:top="960" w:right="1140" w:bottom="0" w:gutter="0" w:footer="0" w:header="0"/>
          <w:type w:val="continuous"/>
        </w:sectPr>
      </w:pPr>
    </w:p>
    <w:p>
      <w:pPr>
        <w:spacing w:after="0" w:line="80" w:lineRule="exact"/>
        <w:rPr>
          <w:sz w:val="24"/>
          <w:szCs w:val="24"/>
          <w:color w:val="auto"/>
        </w:rPr>
      </w:pPr>
    </w:p>
    <w:p>
      <w:pPr>
        <w:ind w:left="6"/>
        <w:spacing w:after="0"/>
        <w:tabs>
          <w:tab w:leader="none" w:pos="8686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notice.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updated: 5-Sep-2018</w:t>
      </w:r>
    </w:p>
    <w:p>
      <w:pPr>
        <w:sectPr>
          <w:pgSz w:w="12240" w:h="15930" w:orient="portrait"/>
          <w:cols w:equalWidth="0" w:num="1">
            <w:col w:w="9966"/>
          </w:cols>
          <w:pgMar w:left="1134" w:top="960" w:right="114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796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EKI-7712G-4FMPI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33222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11.95pt" to="498.6pt,11.9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6325870</wp:posOffset>
                </wp:positionH>
                <wp:positionV relativeFrom="paragraph">
                  <wp:posOffset>259715</wp:posOffset>
                </wp:positionV>
                <wp:extent cx="0" cy="431990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319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8.1pt,20.45pt" to="498.1pt,360.6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266065</wp:posOffset>
                </wp:positionV>
                <wp:extent cx="6332220" cy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20.95pt" to="498.6pt,20.9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259715</wp:posOffset>
                </wp:positionV>
                <wp:extent cx="0" cy="431990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319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pt,20.45pt" to="0.5pt,360.6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6"/>
          </w:cols>
          <w:pgMar w:left="1134" w:top="1440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ind w:left="246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结构图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97 [3.819]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11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02"/>
        </w:trPr>
        <w:tc>
          <w:tcPr>
            <w:tcW w:w="18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[2.813]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4"/>
        </w:trPr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left w:val="single" w:sz="8" w:color="auto"/>
            </w:tcBorders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72"/>
              </w:rPr>
              <w:t>25060.[2.372]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8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9"/>
              </w:rPr>
              <w:t>45071.</w:t>
            </w:r>
          </w:p>
        </w:tc>
        <w:tc>
          <w:tcPr>
            <w:tcW w:w="2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6"/>
        </w:trPr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4"/>
              </w:rPr>
              <w:t>[0.591]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extDirection w:val="btLr"/>
          </w:tcPr>
          <w:p>
            <w:pPr>
              <w:ind w:right="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7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80"/>
        </w:trPr>
        <w:tc>
          <w:tcPr>
            <w:tcW w:w="14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3"/>
                <w:szCs w:val="13"/>
                <w:color w:val="auto"/>
              </w:rPr>
              <w:t>152 [5.984]   9.900 [0.390]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right"/>
        <w:ind w:right="2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mm [inch]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1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10071. [2.799]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6"/>
        </w:trPr>
        <w:tc>
          <w:tcPr>
            <w:tcW w:w="720" w:type="dxa"/>
            <w:vAlign w:val="bottom"/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37.720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30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7"/>
              </w:rPr>
              <w:t>35.560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720" w:type="dxa"/>
            <w:vAlign w:val="bottom"/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[1.485]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ind w:right="2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[1.400]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7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84 [3.287]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0"/>
        </w:trPr>
        <w:tc>
          <w:tcPr>
            <w:tcW w:w="1520" w:type="dxa"/>
            <w:vAlign w:val="bottom"/>
            <w:gridSpan w:val="2"/>
          </w:tcPr>
          <w:p>
            <w:pPr>
              <w:jc w:val="right"/>
              <w:ind w:right="6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114 [4.488]</w:t>
            </w:r>
          </w:p>
        </w:tc>
        <w:tc>
          <w:tcPr>
            <w:tcW w:w="1600" w:type="dxa"/>
            <w:vAlign w:val="bottom"/>
          </w:tcPr>
          <w:p>
            <w:pPr>
              <w:jc w:val="right"/>
              <w:ind w:righ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97 [3.819]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520" w:type="dxa"/>
            <w:vAlign w:val="bottom"/>
            <w:gridSpan w:val="2"/>
          </w:tcPr>
          <w:p>
            <w:pPr>
              <w:jc w:val="right"/>
              <w:ind w:right="64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105 [4.134]</w:t>
            </w:r>
          </w:p>
        </w:tc>
        <w:tc>
          <w:tcPr>
            <w:tcW w:w="16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47 [1.850]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35.180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40.640</w:t>
            </w:r>
          </w:p>
        </w:tc>
        <w:tc>
          <w:tcPr>
            <w:tcW w:w="1600" w:type="dxa"/>
            <w:vAlign w:val="bottom"/>
          </w:tcPr>
          <w:p>
            <w:pPr>
              <w:jc w:val="right"/>
              <w:ind w:right="495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45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17"/>
              <w:spacing w:after="0" w:line="14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24.500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  <w:vMerge w:val="restart"/>
          </w:tcPr>
          <w:p>
            <w:pPr>
              <w:jc w:val="right"/>
              <w:ind w:right="4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105 [4.134]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0" w:type="dxa"/>
            <w:vAlign w:val="bottom"/>
            <w:vMerge w:val="restart"/>
          </w:tcPr>
          <w:p>
            <w:pPr>
              <w:jc w:val="right"/>
              <w:ind w:right="3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[1.772]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right"/>
              <w:ind w:right="1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[0.965]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20" w:type="dxa"/>
            <w:vAlign w:val="bottom"/>
            <w:vMerge w:val="restart"/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[1.385]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[1.600]</w:t>
            </w: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auto"/>
                <w:w w:val="79"/>
              </w:rPr>
              <w:t>29[1.142]94[3.701]</w:t>
            </w:r>
          </w:p>
        </w:tc>
        <w:tc>
          <w:tcPr>
            <w:tcW w:w="540" w:type="dxa"/>
            <w:vAlign w:val="bottom"/>
            <w:vMerge w:val="restart"/>
            <w:textDirection w:val="btLr"/>
          </w:tcPr>
          <w:p>
            <w:pPr>
              <w:ind w:right="2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76"/>
              </w:rPr>
              <w:t>900161.[6.374]</w:t>
            </w: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[2.212]</w:t>
            </w:r>
          </w:p>
        </w:tc>
        <w:tc>
          <w:tcPr>
            <w:tcW w:w="1600" w:type="dxa"/>
            <w:vAlign w:val="bottom"/>
            <w:vMerge w:val="restart"/>
            <w:textDirection w:val="btLr"/>
          </w:tcPr>
          <w:p>
            <w:pPr>
              <w:ind w:right="131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70"/>
              </w:rPr>
              <w:t>152[5.984]</w:t>
            </w:r>
          </w:p>
        </w:tc>
        <w:tc>
          <w:tcPr>
            <w:tcW w:w="4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72"/>
              </w:rPr>
              <w:t>10014.555][0.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70"/>
              </w:rPr>
              <w:t>152[5.984]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0"/>
        </w:trPr>
        <w:tc>
          <w:tcPr>
            <w:tcW w:w="7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textDirection w:val="btLr"/>
          </w:tcPr>
          <w:p>
            <w:pPr>
              <w:ind w:right="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  <w:w w:val="4294967295"/>
              </w:rPr>
              <w:t>56.181</w:t>
            </w:r>
          </w:p>
        </w:tc>
        <w:tc>
          <w:tcPr>
            <w:tcW w:w="1600" w:type="dxa"/>
            <w:vAlign w:val="bottom"/>
            <w:vMerge w:val="continue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80" w:type="dxa"/>
            <w:vAlign w:val="bottom"/>
            <w:textDirection w:val="btLr"/>
          </w:tcPr>
          <w:p>
            <w:pPr>
              <w:ind w:right="8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  <w:w w:val="4294967295"/>
              </w:rPr>
              <w:t>800123.</w:t>
            </w: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color w:val="auto"/>
                <w:w w:val="78"/>
              </w:rPr>
              <w:t>850][1.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color w:val="auto"/>
                <w:w w:val="78"/>
              </w:rPr>
              <w:t>984][5.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textDirection w:val="btLr"/>
          </w:tcPr>
          <w:p>
            <w:pPr>
              <w:ind w:right="6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47</w:t>
            </w:r>
          </w:p>
        </w:tc>
        <w:tc>
          <w:tcPr>
            <w:tcW w:w="1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0" w:type="dxa"/>
            <w:vAlign w:val="bottom"/>
          </w:tcPr>
          <w:p>
            <w:pPr>
              <w:jc w:val="right"/>
              <w:ind w:right="5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6-M3xP0.5 Draw Hole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-335280</wp:posOffset>
            </wp:positionH>
            <wp:positionV relativeFrom="paragraph">
              <wp:posOffset>-2748280</wp:posOffset>
            </wp:positionV>
            <wp:extent cx="1177925" cy="88201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88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-1236345</wp:posOffset>
            </wp:positionH>
            <wp:positionV relativeFrom="paragraph">
              <wp:posOffset>-1525905</wp:posOffset>
            </wp:positionV>
            <wp:extent cx="4912995" cy="216471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216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3">
            <w:col w:w="1786" w:space="422"/>
            <w:col w:w="578" w:space="220"/>
            <w:col w:w="6960"/>
          </w:cols>
          <w:pgMar w:left="1134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tbl>
      <w:tblPr>
        <w:tblLayout w:type="fixed"/>
        <w:tblInd w:w="6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40" w:type="dxa"/>
            <w:vAlign w:val="bottom"/>
            <w:gridSpan w:val="2"/>
          </w:tcPr>
          <w:p>
            <w:pPr>
              <w:ind w:left="10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Panel Cut-out Dimensions: 105 x 152 x 97 (4.134" x 5.98" x 3.819")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0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1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QoS</w:t>
            </w: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40" w:type="dxa"/>
            <w:vAlign w:val="bottom"/>
          </w:tcPr>
          <w:p>
            <w:pPr>
              <w:ind w:left="2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44C"/>
              </w:rPr>
              <w:t>订购信息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520" w:type="dxa"/>
            <w:vAlign w:val="bottom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Priority Queue</w:t>
            </w:r>
          </w:p>
        </w:tc>
        <w:tc>
          <w:tcPr>
            <w:tcW w:w="34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WRR (Weighted Round Robin), SP (Strict Scheduling</w:t>
            </w:r>
          </w:p>
        </w:tc>
        <w:tc>
          <w:tcPr>
            <w:tcW w:w="504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82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2"/>
              </w:rPr>
              <w:t>EKI-7712G-4FMPI-AE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82"/>
              </w:rPr>
              <w:t xml:space="preserve">  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6G PoE + 2G Mega PoE + 4G SFP PoE Ethernet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1520" w:type="dxa"/>
            <w:vAlign w:val="bottom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Scheduling</w:t>
            </w:r>
          </w:p>
        </w:tc>
        <w:tc>
          <w:tcPr>
            <w:tcW w:w="34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Priority) Hybrid Priority</w:t>
            </w:r>
          </w:p>
        </w:tc>
        <w:tc>
          <w:tcPr>
            <w:tcW w:w="50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40" w:type="dxa"/>
            <w:vAlign w:val="bottom"/>
            <w:vMerge w:val="restart"/>
          </w:tcPr>
          <w:p>
            <w:pPr>
              <w:ind w:left="1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w/Wide Temp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5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Class of Service</w:t>
            </w:r>
          </w:p>
        </w:tc>
        <w:tc>
          <w:tcPr>
            <w:tcW w:w="34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IEEE 802.1p Based CoS, IP TOS, DSCP based CoS</w:t>
            </w:r>
          </w:p>
        </w:tc>
        <w:tc>
          <w:tcPr>
            <w:tcW w:w="50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3"/>
        </w:trPr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Rate Limiting</w:t>
            </w:r>
          </w:p>
        </w:tc>
        <w:tc>
          <w:tcPr>
            <w:tcW w:w="34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Ingress Rate limit, Egress Rate limit</w:t>
            </w:r>
          </w:p>
        </w:tc>
        <w:tc>
          <w:tcPr>
            <w:tcW w:w="50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Link Aggregation</w:t>
            </w:r>
          </w:p>
        </w:tc>
        <w:tc>
          <w:tcPr>
            <w:tcW w:w="34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0"/>
              </w:rPr>
              <w:t>IEEE 802.3ad Dynamic Port Trunking, Static Port</w:t>
            </w:r>
          </w:p>
        </w:tc>
        <w:tc>
          <w:tcPr>
            <w:tcW w:w="50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Trunking</w:t>
            </w:r>
          </w:p>
        </w:tc>
        <w:tc>
          <w:tcPr>
            <w:tcW w:w="50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7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1">
            <w:col w:w="9966"/>
          </w:cols>
          <w:pgMar w:left="1134" w:top="1440" w:right="1140" w:bottom="0" w:gutter="0" w:footer="0" w:header="0"/>
          <w:type w:val="continuous"/>
        </w:sectPr>
      </w:pPr>
    </w:p>
    <w:p>
      <w:pPr>
        <w:ind w:left="6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安全</w:t>
      </w:r>
    </w:p>
    <w:p>
      <w:pPr>
        <w:spacing w:after="0" w:line="62" w:lineRule="exact"/>
        <w:rPr>
          <w:sz w:val="20"/>
          <w:szCs w:val="20"/>
          <w:color w:val="auto"/>
        </w:rPr>
      </w:pPr>
    </w:p>
    <w:p>
      <w:pPr>
        <w:ind w:left="6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接口安全</w:t>
      </w:r>
    </w:p>
    <w:p>
      <w:pPr>
        <w:spacing w:after="0" w:line="214" w:lineRule="exact"/>
        <w:rPr>
          <w:sz w:val="20"/>
          <w:szCs w:val="20"/>
          <w:color w:val="auto"/>
        </w:rPr>
      </w:pPr>
    </w:p>
    <w:p>
      <w:pPr>
        <w:ind w:left="6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认证</w:t>
      </w:r>
    </w:p>
    <w:p>
      <w:pPr>
        <w:spacing w:after="0" w:line="341" w:lineRule="exact"/>
        <w:rPr>
          <w:sz w:val="20"/>
          <w:szCs w:val="20"/>
          <w:color w:val="auto"/>
        </w:rPr>
      </w:pPr>
    </w:p>
    <w:p>
      <w:pPr>
        <w:ind w:left="6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管理</w:t>
      </w:r>
    </w:p>
    <w:p>
      <w:pPr>
        <w:spacing w:after="0" w:line="56" w:lineRule="exact"/>
        <w:rPr>
          <w:sz w:val="20"/>
          <w:szCs w:val="20"/>
          <w:color w:val="auto"/>
        </w:rPr>
      </w:pPr>
    </w:p>
    <w:p>
      <w:pPr>
        <w:ind w:left="166" w:hanging="166"/>
        <w:spacing w:after="0"/>
        <w:tabs>
          <w:tab w:leader="none" w:pos="166" w:val="left"/>
        </w:tabs>
        <w:numPr>
          <w:ilvl w:val="0"/>
          <w:numId w:val="2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DHCP</w:t>
      </w:r>
    </w:p>
    <w:p>
      <w:pPr>
        <w:spacing w:after="0" w:line="24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6" w:hanging="166"/>
        <w:spacing w:after="0"/>
        <w:tabs>
          <w:tab w:leader="none" w:pos="166" w:val="left"/>
        </w:tabs>
        <w:numPr>
          <w:ilvl w:val="0"/>
          <w:numId w:val="2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Access</w:t>
      </w:r>
    </w:p>
    <w:p>
      <w:pPr>
        <w:spacing w:after="0" w:line="227" w:lineRule="exact"/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</w:p>
    <w:p>
      <w:pPr>
        <w:ind w:left="166" w:hanging="166"/>
        <w:spacing w:after="0" w:line="180" w:lineRule="exact"/>
        <w:tabs>
          <w:tab w:leader="none" w:pos="166" w:val="left"/>
        </w:tabs>
        <w:numPr>
          <w:ilvl w:val="0"/>
          <w:numId w:val="2"/>
        </w:numP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</w:pPr>
      <w:r>
        <w:rPr>
          <w:rFonts w:ascii="宋体" w:cs="宋体" w:eastAsia="宋体" w:hAnsi="宋体"/>
          <w:sz w:val="15"/>
          <w:szCs w:val="15"/>
          <w:b w:val="1"/>
          <w:bCs w:val="1"/>
          <w:color w:val="auto"/>
        </w:rPr>
        <w:t>安全访问</w:t>
      </w:r>
    </w:p>
    <w:p>
      <w:pPr>
        <w:spacing w:after="0" w:line="9" w:lineRule="exact"/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</w:pPr>
    </w:p>
    <w:p>
      <w:pPr>
        <w:ind w:left="166" w:hanging="166"/>
        <w:spacing w:after="0" w:line="180" w:lineRule="exact"/>
        <w:tabs>
          <w:tab w:leader="none" w:pos="166" w:val="left"/>
        </w:tabs>
        <w:numPr>
          <w:ilvl w:val="0"/>
          <w:numId w:val="2"/>
        </w:numPr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</w:pPr>
      <w:r>
        <w:rPr>
          <w:rFonts w:ascii="宋体" w:cs="宋体" w:eastAsia="宋体" w:hAnsi="宋体"/>
          <w:sz w:val="15"/>
          <w:szCs w:val="15"/>
          <w:b w:val="1"/>
          <w:bCs w:val="1"/>
          <w:color w:val="auto"/>
        </w:rPr>
        <w:t>软件升级</w:t>
      </w:r>
    </w:p>
    <w:p>
      <w:pPr>
        <w:spacing w:after="0" w:line="3" w:lineRule="exact"/>
        <w:rPr>
          <w:rFonts w:ascii="PMingLiU" w:cs="PMingLiU" w:eastAsia="PMingLiU" w:hAnsi="PMingLiU"/>
          <w:sz w:val="15"/>
          <w:szCs w:val="15"/>
          <w:b w:val="1"/>
          <w:bCs w:val="1"/>
          <w:color w:val="auto"/>
        </w:rPr>
      </w:pPr>
    </w:p>
    <w:p>
      <w:pPr>
        <w:ind w:left="166" w:hanging="166"/>
        <w:spacing w:after="0" w:line="236" w:lineRule="auto"/>
        <w:tabs>
          <w:tab w:leader="none" w:pos="166" w:val="left"/>
        </w:tabs>
        <w:numPr>
          <w:ilvl w:val="0"/>
          <w:numId w:val="2"/>
        </w:numP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NTP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48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Static, Dynamic IP Source Guard, ARP Spoofing</w:t>
      </w:r>
    </w:p>
    <w:p>
      <w:pPr>
        <w:spacing w:after="0" w:line="4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3"/>
          <w:szCs w:val="13"/>
          <w:color w:val="auto"/>
        </w:rPr>
        <w:t>Prevention, Access Control List, DHCP Snooping,</w:t>
      </w:r>
    </w:p>
    <w:p>
      <w:pPr>
        <w:spacing w:after="0" w:line="6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802.1x (Port-Based, MD5/TLS/TTLS/PEAP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Encryption), TACACS+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Client, Server, Option66/67/82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SNMP v1/v2c/v3, WEB, Telnet, RMON, Standard MIB,</w:t>
      </w:r>
    </w:p>
    <w:p>
      <w:pPr>
        <w:spacing w:after="0" w:line="51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Private MIB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SSH2.0, SSL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TFTP, HTTP, Dual Image</w:t>
      </w:r>
    </w:p>
    <w:p>
      <w:pPr>
        <w:spacing w:after="0" w:line="3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SNTP client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-1120775</wp:posOffset>
                </wp:positionH>
                <wp:positionV relativeFrom="paragraph">
                  <wp:posOffset>1000760</wp:posOffset>
                </wp:positionV>
                <wp:extent cx="6331585" cy="16510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-88.2499pt;margin-top:78.8pt;width:498.5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3330575</wp:posOffset>
                </wp:positionH>
                <wp:positionV relativeFrom="paragraph">
                  <wp:posOffset>1012825</wp:posOffset>
                </wp:positionV>
                <wp:extent cx="1560195" cy="13970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262.25pt;margin-top:79.75pt;width:122.85pt;height:1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1046" w:space="720"/>
            <w:col w:w="8200"/>
          </w:cols>
          <w:pgMar w:left="1134" w:top="1440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</w:p>
    <w:p>
      <w:pPr>
        <w:ind w:left="5786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6"/>
      </w:cols>
      <w:pgMar w:left="1134" w:top="1440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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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2019-11-18T16:00:49Z</dcterms:created>
  <dcterms:modified xsi:type="dcterms:W3CDTF">2019-11-18T16:00:49Z</dcterms:modified>
</cp:coreProperties>
</file>