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0"/>
        <w:spacing w:after="0" w:line="725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3"/>
          <w:szCs w:val="63"/>
          <w:b w:val="1"/>
          <w:bCs w:val="1"/>
          <w:u w:val="single" w:color="auto"/>
          <w:color w:val="00044C"/>
        </w:rPr>
        <w:t>EKI-2712G-4FPI</w:t>
      </w:r>
      <w:r>
        <w:rPr>
          <w:rFonts w:ascii="Arial" w:cs="Arial" w:eastAsia="Arial" w:hAnsi="Arial"/>
          <w:sz w:val="63"/>
          <w:szCs w:val="63"/>
          <w:b w:val="1"/>
          <w:bCs w:val="1"/>
          <w:color w:val="00044C"/>
        </w:rPr>
        <w:t xml:space="preserve">  </w:t>
      </w:r>
      <w:r>
        <w:rPr>
          <w:rFonts w:ascii="Helvetica" w:cs="Helvetica" w:eastAsia="Helvetica" w:hAnsi="Helvetica"/>
          <w:sz w:val="27"/>
          <w:szCs w:val="27"/>
          <w:b w:val="1"/>
          <w:bCs w:val="1"/>
          <w:u w:val="single" w:color="auto"/>
          <w:color w:val="333333"/>
        </w:rPr>
        <w:t>8G+4SFP</w:t>
      </w:r>
      <w:r>
        <w:rPr>
          <w:rFonts w:ascii="宋体" w:cs="宋体" w:eastAsia="宋体" w:hAnsi="宋体"/>
          <w:sz w:val="27"/>
          <w:szCs w:val="27"/>
          <w:b w:val="1"/>
          <w:bCs w:val="1"/>
          <w:u w:val="single" w:color="auto"/>
          <w:color w:val="333333"/>
        </w:rPr>
        <w:t>端口千兆非管理型工业</w:t>
      </w:r>
      <w:r>
        <w:rPr>
          <w:rFonts w:ascii="Helvetica" w:cs="Helvetica" w:eastAsia="Helvetica" w:hAnsi="Helvetica"/>
          <w:sz w:val="27"/>
          <w:szCs w:val="27"/>
          <w:b w:val="1"/>
          <w:bCs w:val="1"/>
          <w:u w:val="single" w:color="auto"/>
          <w:color w:val="333333"/>
        </w:rPr>
        <w:t>PoE</w:t>
      </w:r>
      <w:r>
        <w:rPr>
          <w:rFonts w:ascii="宋体" w:cs="宋体" w:eastAsia="宋体" w:hAnsi="宋体"/>
          <w:sz w:val="27"/>
          <w:szCs w:val="27"/>
          <w:b w:val="1"/>
          <w:bCs w:val="1"/>
          <w:u w:val="single" w:color="auto"/>
          <w:color w:val="333333"/>
        </w:rPr>
        <w:t>交换</w:t>
      </w:r>
      <w:r>
        <w:rPr>
          <w:rFonts w:ascii="宋体" w:cs="宋体" w:eastAsia="宋体" w:hAnsi="宋体"/>
          <w:sz w:val="27"/>
          <w:szCs w:val="27"/>
          <w:b w:val="1"/>
          <w:bCs w:val="1"/>
          <w:color w:val="333333"/>
        </w:rPr>
        <w:t>机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230505</wp:posOffset>
            </wp:positionV>
            <wp:extent cx="6332220" cy="25209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530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特性</w:t>
      </w:r>
    </w:p>
    <w:p>
      <w:pPr>
        <w:spacing w:after="0" w:line="188" w:lineRule="exact"/>
        <w:rPr>
          <w:sz w:val="24"/>
          <w:szCs w:val="24"/>
          <w:color w:val="auto"/>
        </w:rPr>
      </w:pPr>
    </w:p>
    <w:p>
      <w:pPr>
        <w:ind w:left="530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Helvetica" w:cs="Helvetica" w:eastAsia="Helvetica" w:hAnsi="Helvetica"/>
          <w:sz w:val="16"/>
          <w:szCs w:val="16"/>
          <w:color w:val="auto"/>
        </w:rPr>
        <w:t>8</w:t>
      </w:r>
      <w:r>
        <w:rPr>
          <w:rFonts w:ascii="宋体" w:cs="宋体" w:eastAsia="宋体" w:hAnsi="宋体"/>
          <w:sz w:val="16"/>
          <w:szCs w:val="16"/>
          <w:color w:val="auto"/>
        </w:rPr>
        <w:t>个</w:t>
      </w:r>
      <w:r>
        <w:rPr>
          <w:rFonts w:ascii="Helvetica" w:cs="Helvetica" w:eastAsia="Helvetica" w:hAnsi="Helvetica"/>
          <w:sz w:val="16"/>
          <w:szCs w:val="16"/>
          <w:color w:val="auto"/>
        </w:rPr>
        <w:t>IEEE 802.3 AF/AT PoE</w:t>
      </w:r>
      <w:r>
        <w:rPr>
          <w:rFonts w:ascii="宋体" w:cs="宋体" w:eastAsia="宋体" w:hAnsi="宋体"/>
          <w:sz w:val="16"/>
          <w:szCs w:val="16"/>
          <w:color w:val="auto"/>
        </w:rPr>
        <w:t>千兆端口</w:t>
      </w:r>
      <w:r>
        <w:rPr>
          <w:rFonts w:ascii="Helvetica" w:cs="Helvetica" w:eastAsia="Helvetica" w:hAnsi="Helvetica"/>
          <w:sz w:val="16"/>
          <w:szCs w:val="16"/>
          <w:color w:val="auto"/>
        </w:rPr>
        <w:t>+4</w:t>
      </w:r>
      <w:r>
        <w:rPr>
          <w:rFonts w:ascii="宋体" w:cs="宋体" w:eastAsia="宋体" w:hAnsi="宋体"/>
          <w:sz w:val="16"/>
          <w:szCs w:val="16"/>
          <w:color w:val="auto"/>
        </w:rPr>
        <w:t>个</w:t>
      </w:r>
      <w:r>
        <w:rPr>
          <w:rFonts w:ascii="Helvetica" w:cs="Helvetica" w:eastAsia="Helvetica" w:hAnsi="Helvetica"/>
          <w:sz w:val="16"/>
          <w:szCs w:val="16"/>
          <w:color w:val="auto"/>
        </w:rPr>
        <w:t>SFP</w:t>
      </w:r>
      <w:r>
        <w:rPr>
          <w:rFonts w:ascii="宋体" w:cs="宋体" w:eastAsia="宋体" w:hAnsi="宋体"/>
          <w:sz w:val="16"/>
          <w:szCs w:val="16"/>
          <w:color w:val="auto"/>
        </w:rPr>
        <w:t>端口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530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Helvetica" w:cs="Helvetica" w:eastAsia="Helvetica" w:hAnsi="Helvetica"/>
          <w:sz w:val="16"/>
          <w:szCs w:val="16"/>
          <w:color w:val="auto"/>
        </w:rPr>
        <w:t>SFP</w:t>
      </w:r>
      <w:r>
        <w:rPr>
          <w:rFonts w:ascii="宋体" w:cs="宋体" w:eastAsia="宋体" w:hAnsi="宋体"/>
          <w:sz w:val="16"/>
          <w:szCs w:val="16"/>
          <w:color w:val="auto"/>
        </w:rPr>
        <w:t>插座，方便灵活的光纤扩展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530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用于交通控制的</w:t>
      </w:r>
      <w:r>
        <w:rPr>
          <w:rFonts w:ascii="Helvetica" w:cs="Helvetica" w:eastAsia="Helvetica" w:hAnsi="Helvetica"/>
          <w:sz w:val="16"/>
          <w:szCs w:val="16"/>
          <w:color w:val="auto"/>
        </w:rPr>
        <w:t>NEMA TS2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530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Helvetica" w:cs="Helvetica" w:eastAsia="Helvetica" w:hAnsi="Helvetica"/>
          <w:sz w:val="16"/>
          <w:szCs w:val="16"/>
          <w:color w:val="auto"/>
        </w:rPr>
        <w:t>EN50121-4</w:t>
      </w:r>
      <w:r>
        <w:rPr>
          <w:rFonts w:ascii="宋体" w:cs="宋体" w:eastAsia="宋体" w:hAnsi="宋体"/>
          <w:sz w:val="16"/>
          <w:szCs w:val="16"/>
          <w:color w:val="auto"/>
        </w:rPr>
        <w:t>铁路轨旁部署审批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530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Helvetica" w:cs="Helvetica" w:eastAsia="Helvetica" w:hAnsi="Helvetica"/>
          <w:sz w:val="16"/>
          <w:szCs w:val="16"/>
          <w:color w:val="auto"/>
        </w:rPr>
        <w:t>-40~75°C</w:t>
      </w:r>
      <w:r>
        <w:rPr>
          <w:rFonts w:ascii="宋体" w:cs="宋体" w:eastAsia="宋体" w:hAnsi="宋体"/>
          <w:sz w:val="16"/>
          <w:szCs w:val="16"/>
          <w:color w:val="auto"/>
        </w:rPr>
        <w:t>宽范围工作温度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530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双</w:t>
      </w:r>
      <w:r>
        <w:rPr>
          <w:rFonts w:ascii="Helvetica" w:cs="Helvetica" w:eastAsia="Helvetica" w:hAnsi="Helvetica"/>
          <w:sz w:val="16"/>
          <w:szCs w:val="16"/>
          <w:color w:val="auto"/>
        </w:rPr>
        <w:t>48 Vdc</w:t>
      </w:r>
      <w:r>
        <w:rPr>
          <w:rFonts w:ascii="宋体" w:cs="宋体" w:eastAsia="宋体" w:hAnsi="宋体"/>
          <w:sz w:val="16"/>
          <w:szCs w:val="16"/>
          <w:color w:val="auto"/>
        </w:rPr>
        <w:t>电源输入和</w:t>
      </w:r>
      <w:r>
        <w:rPr>
          <w:rFonts w:ascii="Helvetica" w:cs="Helvetica" w:eastAsia="Helvetica" w:hAnsi="Helvetica"/>
          <w:sz w:val="16"/>
          <w:szCs w:val="16"/>
          <w:color w:val="auto"/>
        </w:rPr>
        <w:t>1 x</w:t>
      </w:r>
      <w:r>
        <w:rPr>
          <w:rFonts w:ascii="宋体" w:cs="宋体" w:eastAsia="宋体" w:hAnsi="宋体"/>
          <w:sz w:val="16"/>
          <w:szCs w:val="16"/>
          <w:color w:val="auto"/>
        </w:rPr>
        <w:t>继电器输出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0" w:lineRule="exact"/>
        <w:rPr>
          <w:sz w:val="24"/>
          <w:szCs w:val="24"/>
          <w:color w:val="auto"/>
        </w:rPr>
      </w:pP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404040"/>
        </w:rPr>
        <w:t>RoHS</w:t>
      </w: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b w:val="1"/>
          <w:bCs w:val="1"/>
          <w:color w:val="595959"/>
        </w:rPr>
        <w:t>COMPLIANT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color w:val="auto"/>
        </w:rPr>
        <w:t>2002/95/EC</w:t>
      </w:r>
    </w:p>
    <w:p>
      <w:pPr>
        <w:spacing w:after="0" w:line="189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介绍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jc w:val="both"/>
        <w:ind w:right="420"/>
        <w:spacing w:after="0" w:line="197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EKI-2712G-4FPI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Helvetica" w:cs="Helvetica" w:eastAsia="Helvetica" w:hAnsi="Helvetica"/>
          <w:sz w:val="16"/>
          <w:szCs w:val="16"/>
          <w:color w:val="auto"/>
        </w:rPr>
        <w:t>8</w:t>
      </w:r>
      <w:r>
        <w:rPr>
          <w:rFonts w:ascii="宋体" w:cs="宋体" w:eastAsia="宋体" w:hAnsi="宋体"/>
          <w:sz w:val="16"/>
          <w:szCs w:val="16"/>
          <w:color w:val="auto"/>
        </w:rPr>
        <w:t>个千兆</w:t>
      </w:r>
      <w:r>
        <w:rPr>
          <w:rFonts w:ascii="Helvetica" w:cs="Helvetica" w:eastAsia="Helvetica" w:hAnsi="Helvetica"/>
          <w:sz w:val="16"/>
          <w:szCs w:val="16"/>
          <w:color w:val="auto"/>
        </w:rPr>
        <w:t>IEEE 802.3 AF/AT PoE</w:t>
      </w:r>
      <w:r>
        <w:rPr>
          <w:rFonts w:ascii="宋体" w:cs="宋体" w:eastAsia="宋体" w:hAnsi="宋体"/>
          <w:sz w:val="16"/>
          <w:szCs w:val="16"/>
          <w:color w:val="auto"/>
        </w:rPr>
        <w:t>端口和</w:t>
      </w:r>
      <w:r>
        <w:rPr>
          <w:rFonts w:ascii="Helvetica" w:cs="Helvetica" w:eastAsia="Helvetica" w:hAnsi="Helvetica"/>
          <w:sz w:val="16"/>
          <w:szCs w:val="16"/>
          <w:color w:val="auto"/>
        </w:rPr>
        <w:t>4</w:t>
      </w:r>
      <w:r>
        <w:rPr>
          <w:rFonts w:ascii="宋体" w:cs="宋体" w:eastAsia="宋体" w:hAnsi="宋体"/>
          <w:sz w:val="16"/>
          <w:szCs w:val="16"/>
          <w:color w:val="auto"/>
        </w:rPr>
        <w:t>个</w:t>
      </w:r>
      <w:r>
        <w:rPr>
          <w:rFonts w:ascii="Helvetica" w:cs="Helvetica" w:eastAsia="Helvetica" w:hAnsi="Helvetica"/>
          <w:sz w:val="16"/>
          <w:szCs w:val="16"/>
          <w:color w:val="auto"/>
        </w:rPr>
        <w:t>SFP</w:t>
      </w:r>
      <w:r>
        <w:rPr>
          <w:rFonts w:ascii="宋体" w:cs="宋体" w:eastAsia="宋体" w:hAnsi="宋体"/>
          <w:sz w:val="16"/>
          <w:szCs w:val="16"/>
          <w:color w:val="auto"/>
        </w:rPr>
        <w:t>（</w:t>
      </w:r>
      <w:r>
        <w:rPr>
          <w:rFonts w:ascii="Helvetica" w:cs="Helvetica" w:eastAsia="Helvetica" w:hAnsi="Helvetica"/>
          <w:sz w:val="16"/>
          <w:szCs w:val="16"/>
          <w:color w:val="auto"/>
        </w:rPr>
        <w:t>mini-GBIC</w:t>
      </w:r>
      <w:r>
        <w:rPr>
          <w:rFonts w:ascii="宋体" w:cs="宋体" w:eastAsia="宋体" w:hAnsi="宋体"/>
          <w:sz w:val="16"/>
          <w:szCs w:val="16"/>
          <w:color w:val="auto"/>
        </w:rPr>
        <w:t>）端口。它们可以为每个端口提供高达</w:t>
      </w:r>
      <w:r>
        <w:rPr>
          <w:rFonts w:ascii="Helvetica" w:cs="Helvetica" w:eastAsia="Helvetica" w:hAnsi="Helvetica"/>
          <w:sz w:val="16"/>
          <w:szCs w:val="16"/>
          <w:color w:val="auto"/>
        </w:rPr>
        <w:t>30</w:t>
      </w:r>
      <w:r>
        <w:rPr>
          <w:rFonts w:ascii="宋体" w:cs="宋体" w:eastAsia="宋体" w:hAnsi="宋体"/>
          <w:sz w:val="16"/>
          <w:szCs w:val="16"/>
          <w:color w:val="auto"/>
        </w:rPr>
        <w:t>瓦的功率，以满足高功耗</w:t>
      </w:r>
      <w:r>
        <w:rPr>
          <w:rFonts w:ascii="Helvetica" w:cs="Helvetica" w:eastAsia="Helvetica" w:hAnsi="Helvetica"/>
          <w:sz w:val="16"/>
          <w:szCs w:val="16"/>
          <w:color w:val="auto"/>
        </w:rPr>
        <w:t>PD</w:t>
      </w:r>
      <w:r>
        <w:rPr>
          <w:rFonts w:ascii="宋体" w:cs="宋体" w:eastAsia="宋体" w:hAnsi="宋体"/>
          <w:sz w:val="16"/>
          <w:szCs w:val="16"/>
          <w:color w:val="auto"/>
        </w:rPr>
        <w:t>（功率设备）。该开关还具有宽</w:t>
      </w:r>
      <w:r>
        <w:rPr>
          <w:rFonts w:ascii="Helvetica" w:cs="Helvetica" w:eastAsia="Helvetica" w:hAnsi="Helvetica"/>
          <w:sz w:val="16"/>
          <w:szCs w:val="16"/>
          <w:color w:val="auto"/>
        </w:rPr>
        <w:t>-40°</w:t>
      </w:r>
      <w:r>
        <w:rPr>
          <w:rFonts w:ascii="宋体" w:cs="宋体" w:eastAsia="宋体" w:hAnsi="宋体"/>
          <w:sz w:val="16"/>
          <w:szCs w:val="16"/>
          <w:color w:val="auto"/>
        </w:rPr>
        <w:t>至</w:t>
      </w:r>
      <w:r>
        <w:rPr>
          <w:rFonts w:ascii="Helvetica" w:cs="Helvetica" w:eastAsia="Helvetica" w:hAnsi="Helvetica"/>
          <w:sz w:val="16"/>
          <w:szCs w:val="16"/>
          <w:color w:val="auto"/>
        </w:rPr>
        <w:t>75°C</w:t>
      </w:r>
      <w:r>
        <w:rPr>
          <w:rFonts w:ascii="宋体" w:cs="宋体" w:eastAsia="宋体" w:hAnsi="宋体"/>
          <w:sz w:val="16"/>
          <w:szCs w:val="16"/>
          <w:color w:val="auto"/>
        </w:rPr>
        <w:t>的工作温度和</w:t>
      </w:r>
      <w:r>
        <w:rPr>
          <w:rFonts w:ascii="Helvetica" w:cs="Helvetica" w:eastAsia="Helvetica" w:hAnsi="Helvetica"/>
          <w:sz w:val="16"/>
          <w:szCs w:val="16"/>
          <w:color w:val="auto"/>
        </w:rPr>
        <w:t>NEMA TS2</w:t>
      </w:r>
      <w:r>
        <w:rPr>
          <w:rFonts w:ascii="宋体" w:cs="宋体" w:eastAsia="宋体" w:hAnsi="宋体"/>
          <w:sz w:val="16"/>
          <w:szCs w:val="16"/>
          <w:color w:val="auto"/>
        </w:rPr>
        <w:t>额定值，使其成为交通应用的理想解决方案，并成功地通过了</w:t>
      </w:r>
      <w:r>
        <w:rPr>
          <w:rFonts w:ascii="Helvetica" w:cs="Helvetica" w:eastAsia="Helvetica" w:hAnsi="Helvetica"/>
          <w:sz w:val="16"/>
          <w:szCs w:val="16"/>
          <w:color w:val="auto"/>
        </w:rPr>
        <w:t>EN50121-4</w:t>
      </w:r>
      <w:r>
        <w:rPr>
          <w:rFonts w:ascii="宋体" w:cs="宋体" w:eastAsia="宋体" w:hAnsi="宋体"/>
          <w:sz w:val="16"/>
          <w:szCs w:val="16"/>
          <w:color w:val="auto"/>
        </w:rPr>
        <w:t>欧洲铁路标准对铁路站台和轨旁部署的排放和抗扰度要求。</w:t>
      </w:r>
    </w:p>
    <w:p>
      <w:pPr>
        <w:sectPr>
          <w:pgSz w:w="12240" w:h="15930" w:orient="portrait"/>
          <w:cols w:equalWidth="0" w:num="1">
            <w:col w:w="10380"/>
          </w:cols>
          <w:pgMar w:left="1140" w:top="1180" w:right="720" w:bottom="0" w:gutter="0" w:footer="0" w:header="0"/>
        </w:sectPr>
      </w:pPr>
    </w:p>
    <w:p>
      <w:pPr>
        <w:spacing w:after="0" w:line="320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规格</w:t>
      </w:r>
    </w:p>
    <w:p>
      <w:pPr>
        <w:spacing w:after="0" w:line="193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接口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1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I/O Port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8 x 10/100/1000BASE-T/TX RJ-45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21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4 x SFP (mini-GBIC) port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1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Debug Port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RS-232 (RJ45)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1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Power Connector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6-pin screw Terminal Block (including relay)</w:t>
      </w:r>
    </w:p>
    <w:p>
      <w:pPr>
        <w:spacing w:after="0" w:line="153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物理特性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spacing w:after="0" w:line="192" w:lineRule="exact"/>
        <w:tabs>
          <w:tab w:leader="none" w:pos="21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外壳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5"/>
          <w:szCs w:val="15"/>
          <w:color w:val="auto"/>
        </w:rPr>
        <w:t>金属外壳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spacing w:after="0" w:line="192" w:lineRule="exact"/>
        <w:tabs>
          <w:tab w:leader="none" w:pos="21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防护等级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IP 30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spacing w:after="0" w:line="192" w:lineRule="exact"/>
        <w:tabs>
          <w:tab w:leader="none" w:pos="25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安装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DIN-Rail</w:t>
      </w:r>
    </w:p>
    <w:p>
      <w:pPr>
        <w:spacing w:after="0" w:line="31" w:lineRule="exact"/>
        <w:rPr>
          <w:sz w:val="24"/>
          <w:szCs w:val="24"/>
          <w:color w:val="auto"/>
        </w:rPr>
      </w:pPr>
    </w:p>
    <w:p>
      <w:pPr>
        <w:spacing w:after="0" w:line="194" w:lineRule="exact"/>
        <w:tabs>
          <w:tab w:leader="none" w:pos="21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尺寸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(W x H x D)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74 x 152 x 105 mm (2.91" x 5.98" x 4.13")</w:t>
      </w:r>
    </w:p>
    <w:p>
      <w:pPr>
        <w:spacing w:after="0" w:line="14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LED Display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1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System LED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PWR1, PWR2, SYS, and Alarm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1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Port LED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Link / Speed / Activity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6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认证</w:t>
      </w:r>
    </w:p>
    <w:p>
      <w:pPr>
        <w:spacing w:after="0" w:line="5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EMI</w:t>
            </w: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CE, FCC Class A</w:t>
            </w:r>
          </w:p>
        </w:tc>
      </w:tr>
      <w:tr>
        <w:trPr>
          <w:trHeight w:val="222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8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安全</w:t>
            </w: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UL61010</w:t>
            </w:r>
          </w:p>
        </w:tc>
      </w:tr>
      <w:tr>
        <w:trPr>
          <w:trHeight w:val="214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EMC</w:t>
            </w: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61000-4-2</w:t>
            </w:r>
          </w:p>
        </w:tc>
      </w:tr>
      <w:tr>
        <w:trPr>
          <w:trHeight w:val="18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61000-4-3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61000-4-4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61000-4-5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61000-4-6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61000-4-8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EN50121-4</w:t>
            </w:r>
          </w:p>
        </w:tc>
      </w:tr>
      <w:tr>
        <w:trPr>
          <w:trHeight w:val="222"/>
        </w:trPr>
        <w:tc>
          <w:tcPr>
            <w:tcW w:w="14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Shock</w:t>
            </w: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60068-2-27</w:t>
            </w:r>
          </w:p>
        </w:tc>
      </w:tr>
      <w:tr>
        <w:trPr>
          <w:trHeight w:val="218"/>
        </w:trPr>
        <w:tc>
          <w:tcPr>
            <w:tcW w:w="14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Freefall</w:t>
            </w: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60068-2-32</w:t>
            </w:r>
          </w:p>
        </w:tc>
      </w:tr>
      <w:tr>
        <w:trPr>
          <w:trHeight w:val="218"/>
        </w:trPr>
        <w:tc>
          <w:tcPr>
            <w:tcW w:w="14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Vibration</w:t>
            </w: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60068-2-6</w:t>
            </w:r>
          </w:p>
        </w:tc>
      </w:tr>
      <w:tr>
        <w:trPr>
          <w:trHeight w:val="218"/>
        </w:trPr>
        <w:tc>
          <w:tcPr>
            <w:tcW w:w="14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Traffic control</w:t>
            </w: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NEMA TS2</w:t>
            </w:r>
          </w:p>
        </w:tc>
      </w:tr>
      <w:tr>
        <w:trPr>
          <w:trHeight w:val="218"/>
        </w:trPr>
        <w:tc>
          <w:tcPr>
            <w:tcW w:w="14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Patent</w:t>
            </w: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http://www.advantech.com/legal/patent</w:t>
            </w:r>
          </w:p>
        </w:tc>
      </w:tr>
    </w:tbl>
    <w:p>
      <w:pPr>
        <w:spacing w:after="0" w:line="267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640" w:space="480"/>
            <w:col w:w="5260"/>
          </w:cols>
          <w:pgMar w:left="1140" w:top="1180" w:right="720" w:bottom="0" w:gutter="0" w:footer="0" w:header="0"/>
          <w:type w:val="continuous"/>
        </w:sect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环境</w:t>
      </w:r>
    </w:p>
    <w:p>
      <w:pPr>
        <w:spacing w:after="0" w:line="5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6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工作温度</w:t>
            </w:r>
          </w:p>
        </w:tc>
        <w:tc>
          <w:tcPr>
            <w:tcW w:w="74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-40</w:t>
            </w:r>
          </w:p>
        </w:tc>
        <w:tc>
          <w:tcPr>
            <w:tcW w:w="12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~ 75°C (-40 ~ 167°F)</w:t>
            </w:r>
          </w:p>
        </w:tc>
      </w:tr>
      <w:tr>
        <w:trPr>
          <w:trHeight w:val="218"/>
        </w:trPr>
        <w:tc>
          <w:tcPr>
            <w:tcW w:w="16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储存温度</w:t>
            </w:r>
          </w:p>
        </w:tc>
        <w:tc>
          <w:tcPr>
            <w:tcW w:w="74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-40</w:t>
            </w:r>
          </w:p>
        </w:tc>
        <w:tc>
          <w:tcPr>
            <w:tcW w:w="12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 85°C</w:t>
            </w:r>
          </w:p>
        </w:tc>
      </w:tr>
      <w:tr>
        <w:trPr>
          <w:trHeight w:val="212"/>
        </w:trPr>
        <w:tc>
          <w:tcPr>
            <w:tcW w:w="16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环境相对湿度</w:t>
            </w:r>
          </w:p>
        </w:tc>
        <w:tc>
          <w:tcPr>
            <w:tcW w:w="1980" w:type="dxa"/>
            <w:vAlign w:val="bottom"/>
            <w:gridSpan w:val="2"/>
          </w:tcPr>
          <w:p>
            <w:pPr>
              <w:ind w:left="50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 ~ 95% (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非凝结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)</w:t>
            </w:r>
          </w:p>
        </w:tc>
      </w:tr>
      <w:tr>
        <w:trPr>
          <w:trHeight w:val="225"/>
        </w:trPr>
        <w:tc>
          <w:tcPr>
            <w:tcW w:w="160" w:type="dxa"/>
            <w:vAlign w:val="bottom"/>
          </w:tcPr>
          <w:p>
            <w:pPr>
              <w:jc w:val="right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1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湿度</w:t>
            </w:r>
          </w:p>
        </w:tc>
        <w:tc>
          <w:tcPr>
            <w:tcW w:w="1980" w:type="dxa"/>
            <w:vAlign w:val="bottom"/>
            <w:gridSpan w:val="2"/>
          </w:tcPr>
          <w:p>
            <w:pPr>
              <w:ind w:left="54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 ~ 95% (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非凝结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)</w:t>
            </w:r>
          </w:p>
        </w:tc>
      </w:tr>
    </w:tbl>
    <w:p>
      <w:pPr>
        <w:spacing w:after="0" w:line="149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电源</w:t>
      </w:r>
    </w:p>
    <w:p>
      <w:pPr>
        <w:spacing w:after="0" w:line="62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480" w:type="dxa"/>
            <w:vAlign w:val="bottom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电力消耗</w:t>
            </w:r>
          </w:p>
        </w:tc>
        <w:tc>
          <w:tcPr>
            <w:tcW w:w="2840" w:type="dxa"/>
            <w:vAlign w:val="bottom"/>
            <w:gridSpan w:val="2"/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12.1W @ 48V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 (System)</w:t>
            </w:r>
          </w:p>
        </w:tc>
      </w:tr>
      <w:tr>
        <w:trPr>
          <w:trHeight w:val="217"/>
        </w:trPr>
        <w:tc>
          <w:tcPr>
            <w:tcW w:w="1480" w:type="dxa"/>
            <w:vAlign w:val="bottom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电源输入</w:t>
            </w:r>
          </w:p>
        </w:tc>
        <w:tc>
          <w:tcPr>
            <w:tcW w:w="840" w:type="dxa"/>
            <w:vAlign w:val="bottom"/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48</w:t>
            </w:r>
          </w:p>
        </w:tc>
        <w:tc>
          <w:tcPr>
            <w:tcW w:w="20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 (46 to 57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),</w:t>
            </w:r>
          </w:p>
        </w:tc>
      </w:tr>
      <w:tr>
        <w:trPr>
          <w:trHeight w:val="191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53</w:t>
            </w:r>
          </w:p>
        </w:tc>
        <w:tc>
          <w:tcPr>
            <w:tcW w:w="2000" w:type="dxa"/>
            <w:vAlign w:val="bottom"/>
          </w:tcPr>
          <w:p>
            <w:pPr>
              <w:ind w:left="20"/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-57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88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 xml:space="preserve">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88"/>
              </w:rPr>
              <w:t>建议用于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802.3at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88"/>
              </w:rPr>
              <w:t>，冗余</w:t>
            </w:r>
          </w:p>
        </w:tc>
      </w:tr>
    </w:tbl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2160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双电源输入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spacing w:after="0" w:line="192" w:lineRule="exact"/>
        <w:tabs>
          <w:tab w:leader="none" w:pos="25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电力预算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240W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 w:line="192" w:lineRule="exact"/>
        <w:tabs>
          <w:tab w:leader="none" w:pos="21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故障输出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 Relay Output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657860</wp:posOffset>
            </wp:positionV>
            <wp:extent cx="6343015" cy="2406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6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Industrial Ethernet Solutions</w:t>
      </w:r>
    </w:p>
    <w:p>
      <w:pPr>
        <w:sectPr>
          <w:pgSz w:w="12240" w:h="15930" w:orient="portrait"/>
          <w:cols w:equalWidth="0" w:num="1">
            <w:col w:w="10380"/>
          </w:cols>
          <w:pgMar w:left="1140" w:top="1180" w:right="720" w:bottom="0" w:gutter="0" w:footer="0" w:header="0"/>
          <w:type w:val="continuous"/>
        </w:sectPr>
      </w:pP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62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updated: 26-Jun-2018</w:t>
      </w:r>
    </w:p>
    <w:p>
      <w:pPr>
        <w:sectPr>
          <w:pgSz w:w="12240" w:h="15930" w:orient="portrait"/>
          <w:cols w:equalWidth="0" w:num="1">
            <w:col w:w="10380"/>
          </w:cols>
          <w:pgMar w:left="1140" w:top="1180" w:right="72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81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3"/>
          <w:szCs w:val="23"/>
          <w:b w:val="1"/>
          <w:bCs w:val="1"/>
          <w:color w:val="333333"/>
        </w:rPr>
        <w:t>EKI-2712G-4FPI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158750</wp:posOffset>
                </wp:positionV>
                <wp:extent cx="633222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2.5pt" to="498.3pt,12.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6322060</wp:posOffset>
                </wp:positionH>
                <wp:positionV relativeFrom="paragraph">
                  <wp:posOffset>266700</wp:posOffset>
                </wp:positionV>
                <wp:extent cx="0" cy="414020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40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8pt,21pt" to="497.8pt,347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273050</wp:posOffset>
                </wp:positionV>
                <wp:extent cx="633222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21.5pt" to="498.3pt,21.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266700</wp:posOffset>
                </wp:positionV>
                <wp:extent cx="0" cy="414020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40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1pt" to="0.15pt,347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4400550</wp:posOffset>
                </wp:positionV>
                <wp:extent cx="633222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346.5pt" to="498.3pt,346.5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2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结构图</w:t>
      </w:r>
    </w:p>
    <w:p>
      <w:pPr>
        <w:spacing w:after="0" w:line="67" w:lineRule="exact"/>
        <w:rPr>
          <w:sz w:val="20"/>
          <w:szCs w:val="20"/>
          <w:color w:val="auto"/>
        </w:rPr>
      </w:pPr>
    </w:p>
    <w:tbl>
      <w:tblPr>
        <w:tblLayout w:type="fixed"/>
        <w:tblInd w:w="2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4"/>
        </w:trPr>
        <w:tc>
          <w:tcPr>
            <w:tcW w:w="16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71"/>
              </w:rPr>
              <w:t>[2.222]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left w:val="single" w:sz="8" w:color="auto"/>
            </w:tcBorders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auto"/>
                <w:w w:val="76"/>
              </w:rPr>
              <w:t>781][1.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16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4556.</w:t>
            </w:r>
          </w:p>
        </w:tc>
        <w:tc>
          <w:tcPr>
            <w:tcW w:w="280" w:type="dxa"/>
            <w:vAlign w:val="bottom"/>
            <w:tcBorders>
              <w:left w:val="single" w:sz="8" w:color="auto"/>
            </w:tcBorders>
            <w:textDirection w:val="btLr"/>
          </w:tcPr>
          <w:p>
            <w:pPr>
              <w:ind w:right="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2545.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auto"/>
                <w:w w:val="76"/>
              </w:rPr>
              <w:t>591][0.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extDirection w:val="btLr"/>
          </w:tcPr>
          <w:p>
            <w:pPr>
              <w:ind w:right="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jc w:val="right"/>
        <w:ind w:right="2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Unit: mm [inch]</w:t>
      </w:r>
    </w:p>
    <w:p>
      <w:pPr>
        <w:spacing w:after="0" w:line="88" w:lineRule="exact"/>
        <w:rPr>
          <w:sz w:val="20"/>
          <w:szCs w:val="20"/>
          <w:color w:val="auto"/>
        </w:rPr>
      </w:pPr>
    </w:p>
    <w:tbl>
      <w:tblPr>
        <w:tblLayout w:type="fixed"/>
        <w:tblInd w:w="1432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40"/>
        </w:trPr>
        <w:tc>
          <w:tcPr>
            <w:tcW w:w="138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1056. [2.209]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-305435</wp:posOffset>
            </wp:positionH>
            <wp:positionV relativeFrom="paragraph">
              <wp:posOffset>-431800</wp:posOffset>
            </wp:positionV>
            <wp:extent cx="1242695" cy="8140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52070" cy="336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0"/>
          <w:szCs w:val="10"/>
          <w:color w:val="auto"/>
        </w:rPr>
        <w:t>37.72</w:t>
      </w:r>
      <w:r>
        <w:rPr>
          <w:sz w:val="1"/>
          <w:szCs w:val="1"/>
          <w:color w:val="auto"/>
        </w:rPr>
        <w:drawing>
          <wp:inline distT="0" distB="0" distL="0" distR="0">
            <wp:extent cx="52070" cy="336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0"/>
          <w:szCs w:val="10"/>
          <w:color w:val="auto"/>
        </w:rPr>
        <w:t xml:space="preserve"> 35.56</w:t>
      </w:r>
      <w:r>
        <w:rPr>
          <w:sz w:val="1"/>
          <w:szCs w:val="1"/>
          <w:color w:val="auto"/>
        </w:rPr>
        <w:drawing>
          <wp:inline distT="0" distB="0" distL="0" distR="0">
            <wp:extent cx="52705" cy="336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[1.485] [1.400]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52070" cy="336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color w:val="auto"/>
        </w:rPr>
        <w:t xml:space="preserve">83.50 [3.287] </w:t>
      </w:r>
      <w:r>
        <w:rPr>
          <w:sz w:val="1"/>
          <w:szCs w:val="1"/>
          <w:color w:val="auto"/>
        </w:rPr>
        <w:drawing>
          <wp:inline distT="0" distB="0" distL="0" distR="0">
            <wp:extent cx="52705" cy="336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2560" w:space="180"/>
            <w:col w:w="722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35" w:lineRule="exact"/>
        <w:rPr>
          <w:sz w:val="20"/>
          <w:szCs w:val="20"/>
          <w:color w:val="auto"/>
        </w:rPr>
      </w:pPr>
    </w:p>
    <w:tbl>
      <w:tblPr>
        <w:tblLayout w:type="fixed"/>
        <w:tblInd w:w="10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7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20" w:type="dxa"/>
            <w:vAlign w:val="bottom"/>
            <w:gridSpan w:val="2"/>
            <w:vMerge w:val="restart"/>
          </w:tcPr>
          <w:p>
            <w:pPr>
              <w:jc w:val="right"/>
              <w:ind w:right="19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114 [4.488]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jc w:val="right"/>
              <w:ind w:right="7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74 [2.913]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37 [1.457]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20" w:type="dxa"/>
            <w:vAlign w:val="bottom"/>
            <w:gridSpan w:val="2"/>
            <w:vMerge w:val="restart"/>
          </w:tcPr>
          <w:p>
            <w:pPr>
              <w:jc w:val="right"/>
              <w:ind w:right="19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105 [4.134]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vMerge w:val="restart"/>
          </w:tcPr>
          <w:p>
            <w:pPr>
              <w:jc w:val="right"/>
              <w:ind w:right="25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780" w:type="dxa"/>
            <w:vAlign w:val="bottom"/>
            <w:vMerge w:val="restart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6"/>
              </w:rPr>
              <w:t>74 [2.913]</w:t>
            </w:r>
          </w:p>
        </w:tc>
        <w:tc>
          <w:tcPr>
            <w:tcW w:w="1360" w:type="dxa"/>
            <w:vAlign w:val="bottom"/>
          </w:tcPr>
          <w:p>
            <w:pPr>
              <w:jc w:val="right"/>
              <w:ind w:right="57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35</w:t>
            </w:r>
          </w:p>
        </w:tc>
        <w:tc>
          <w:tcPr>
            <w:tcW w:w="760" w:type="dxa"/>
            <w:vAlign w:val="bottom"/>
          </w:tcPr>
          <w:p>
            <w:pPr>
              <w:jc w:val="right"/>
              <w:ind w:right="313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40.64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jc w:val="right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[1.385]</w:t>
            </w:r>
          </w:p>
        </w:tc>
        <w:tc>
          <w:tcPr>
            <w:tcW w:w="760" w:type="dxa"/>
            <w:vAlign w:val="bottom"/>
          </w:tcPr>
          <w:p>
            <w:pPr>
              <w:jc w:val="right"/>
              <w:ind w:right="273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[1.600]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jc w:val="right"/>
              <w:ind w:right="134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[1.378]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extDirection w:val="btLr"/>
          </w:tcPr>
          <w:p>
            <w:pPr>
              <w:ind w:right="79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"/>
                <w:szCs w:val="5"/>
                <w:color w:val="auto"/>
                <w:w w:val="78"/>
              </w:rPr>
              <w:t>[0.390]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  <w:textDirection w:val="btLr"/>
          </w:tcPr>
          <w:p>
            <w:pPr>
              <w:ind w:right="91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7"/>
              </w:rPr>
              <w:t>9.90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8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extDirection w:val="btLr"/>
          </w:tcPr>
          <w:p>
            <w:pPr>
              <w:ind w:right="91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152 [5.984]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[2.165] 47 [1.850]</w:t>
            </w:r>
          </w:p>
        </w:tc>
        <w:tc>
          <w:tcPr>
            <w:tcW w:w="1760" w:type="dxa"/>
            <w:vAlign w:val="bottom"/>
            <w:textDirection w:val="btLr"/>
          </w:tcPr>
          <w:p>
            <w:pPr>
              <w:ind w:right="14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152 [5.984]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55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jc w:val="right"/>
              <w:ind w:right="57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6-M3xP0.5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563245</wp:posOffset>
            </wp:positionH>
            <wp:positionV relativeFrom="paragraph">
              <wp:posOffset>-1729105</wp:posOffset>
            </wp:positionV>
            <wp:extent cx="3750310" cy="22821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10" cy="228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1"/>
        </w:trPr>
        <w:tc>
          <w:tcPr>
            <w:tcW w:w="4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6"/>
              </w:rPr>
              <w:t>19.50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vMerge w:val="restart"/>
          </w:tcPr>
          <w:p>
            <w:pPr>
              <w:jc w:val="right"/>
              <w:ind w:right="5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105 [4.134]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4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8"/>
              </w:rPr>
              <w:t>[0.768]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9"/>
        </w:trPr>
        <w:tc>
          <w:tcPr>
            <w:tcW w:w="42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130 [5.118]</w:t>
            </w:r>
          </w:p>
        </w:tc>
        <w:tc>
          <w:tcPr>
            <w:tcW w:w="18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110 [4.331]</w:t>
            </w:r>
          </w:p>
        </w:tc>
        <w:tc>
          <w:tcPr>
            <w:tcW w:w="620" w:type="dxa"/>
            <w:vAlign w:val="bottom"/>
            <w:textDirection w:val="btLr"/>
          </w:tcPr>
          <w:p>
            <w:pPr>
              <w:ind w:right="3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152 [5.984]</w:t>
            </w:r>
          </w:p>
        </w:tc>
        <w:tc>
          <w:tcPr>
            <w:tcW w:w="172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152 [5.984]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5"/>
        </w:trPr>
        <w:tc>
          <w:tcPr>
            <w:tcW w:w="42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11 [0.433]</w:t>
            </w:r>
          </w:p>
        </w:tc>
        <w:tc>
          <w:tcPr>
            <w:tcW w:w="18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21 [0.827]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839470</wp:posOffset>
            </wp:positionH>
            <wp:positionV relativeFrom="paragraph">
              <wp:posOffset>-1591310</wp:posOffset>
            </wp:positionV>
            <wp:extent cx="962660" cy="12446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6100" w:space="20"/>
            <w:col w:w="384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auto"/>
        </w:rPr>
        <w:t>Panel Cut-out Dimensions: 105 x 152 x 74 (4.134" x 5.98" x 2.913")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订购信息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EKI-2712G-4FPI-AE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8GE + 4SFP Port Unmanaged PoE Ethernet Switch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w/Wide Temp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3495040</wp:posOffset>
                </wp:positionV>
                <wp:extent cx="6331585" cy="16510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5100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-0.2499pt;margin-top:275.2pt;width:498.55pt;height:1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3507105</wp:posOffset>
                </wp:positionV>
                <wp:extent cx="1560195" cy="13970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350.25pt;margin-top:276.15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0"/>
      </w:cols>
      <w:pgMar w:left="1140" w:top="1440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2019-11-18T15:58:26Z</dcterms:created>
  <dcterms:modified xsi:type="dcterms:W3CDTF">2019-11-18T15:58:26Z</dcterms:modified>
</cp:coreProperties>
</file>