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0" w:right="80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2"/>
          <w:szCs w:val="72"/>
          <w:b w:val="1"/>
          <w:bCs w:val="1"/>
          <w:color w:val="00044C"/>
        </w:rPr>
        <w:t>EKI-2525/I EKI-2528/I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128905</wp:posOffset>
            </wp:positionV>
            <wp:extent cx="3075940" cy="23139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31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7"/>
          <w:szCs w:val="27"/>
          <w:b w:val="1"/>
          <w:bCs w:val="1"/>
          <w:color w:val="333333"/>
        </w:rPr>
        <w:t>5</w:t>
      </w:r>
      <w:r>
        <w:rPr>
          <w:rFonts w:ascii="宋体" w:cs="宋体" w:eastAsia="宋体" w:hAnsi="宋体"/>
          <w:sz w:val="27"/>
          <w:szCs w:val="27"/>
          <w:b w:val="1"/>
          <w:bCs w:val="1"/>
          <w:color w:val="333333"/>
        </w:rPr>
        <w:t>端口非管理型以太网工业交换机</w:t>
      </w:r>
    </w:p>
    <w:p>
      <w:pPr>
        <w:spacing w:after="0" w:line="386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7"/>
          <w:szCs w:val="27"/>
          <w:b w:val="1"/>
          <w:bCs w:val="1"/>
          <w:color w:val="333333"/>
        </w:rPr>
        <w:t>8</w:t>
      </w:r>
      <w:r>
        <w:rPr>
          <w:rFonts w:ascii="宋体" w:cs="宋体" w:eastAsia="宋体" w:hAnsi="宋体"/>
          <w:sz w:val="27"/>
          <w:szCs w:val="27"/>
          <w:b w:val="1"/>
          <w:bCs w:val="1"/>
          <w:color w:val="333333"/>
        </w:rPr>
        <w:t>端口非管理型以太网工业交换机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-3369310</wp:posOffset>
                </wp:positionH>
                <wp:positionV relativeFrom="paragraph">
                  <wp:posOffset>290195</wp:posOffset>
                </wp:positionV>
                <wp:extent cx="633222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65.2999pt,22.85pt" to="233.3pt,22.8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398780</wp:posOffset>
                </wp:positionV>
                <wp:extent cx="3075305" cy="230378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2303780"/>
                        </a:xfrm>
                        <a:prstGeom prst="rect">
                          <a:avLst/>
                        </a:prstGeom>
                        <a:solidFill>
                          <a:srgbClr val="D9DAE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-8.8499pt;margin-top:31.4pt;width:242.15pt;height:181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AE3" stroked="f"/>
            </w:pict>
          </mc:Fallback>
        </mc:AlternateContent>
      </w:r>
    </w:p>
    <w:p>
      <w:pPr>
        <w:spacing w:after="0" w:line="624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600" w:space="720"/>
            <w:col w:w="4860"/>
          </w:cols>
          <w:pgMar w:left="1120" w:top="443" w:right="940" w:bottom="0" w:gutter="0" w:footer="0" w:header="0"/>
        </w:sectPr>
      </w:pPr>
    </w:p>
    <w:p>
      <w:pPr>
        <w:spacing w:after="0" w:line="121" w:lineRule="exact"/>
        <w:rPr>
          <w:sz w:val="24"/>
          <w:szCs w:val="24"/>
          <w:color w:val="auto"/>
        </w:rPr>
      </w:pPr>
    </w:p>
    <w:p>
      <w:pPr>
        <w:ind w:left="53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特性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5320" w:right="1520"/>
        <w:spacing w:after="0" w:line="21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color w:val="auto"/>
        </w:rPr>
        <w:t>提供</w:t>
      </w:r>
      <w:r>
        <w:rPr>
          <w:rFonts w:ascii="Arial" w:cs="Arial" w:eastAsia="Arial" w:hAnsi="Arial"/>
          <w:sz w:val="16"/>
          <w:szCs w:val="16"/>
          <w:color w:val="auto"/>
        </w:rPr>
        <w:t>5/8</w:t>
      </w:r>
      <w:r>
        <w:rPr>
          <w:rFonts w:ascii="宋体" w:cs="宋体" w:eastAsia="宋体" w:hAnsi="宋体"/>
          <w:sz w:val="16"/>
          <w:szCs w:val="16"/>
          <w:color w:val="auto"/>
        </w:rPr>
        <w:t>以太网端口，使用自动</w:t>
      </w:r>
      <w:r>
        <w:rPr>
          <w:rFonts w:ascii="Arial" w:cs="Arial" w:eastAsia="Arial" w:hAnsi="Arial"/>
          <w:sz w:val="16"/>
          <w:szCs w:val="16"/>
          <w:color w:val="auto"/>
        </w:rPr>
        <w:t>MDI / MDI-X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 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10/100Mbps</w:t>
      </w:r>
      <w:r>
        <w:rPr>
          <w:rFonts w:ascii="宋体" w:cs="宋体" w:eastAsia="宋体" w:hAnsi="宋体"/>
          <w:sz w:val="16"/>
          <w:szCs w:val="16"/>
          <w:color w:val="auto"/>
        </w:rPr>
        <w:t>自适应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530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color w:val="auto"/>
        </w:rPr>
        <w:t>提供广播暴风的保护</w:t>
      </w:r>
    </w:p>
    <w:p>
      <w:pPr>
        <w:spacing w:after="0" w:line="68" w:lineRule="exact"/>
        <w:rPr>
          <w:sz w:val="24"/>
          <w:szCs w:val="24"/>
          <w:color w:val="auto"/>
        </w:rPr>
      </w:pPr>
    </w:p>
    <w:p>
      <w:pPr>
        <w:jc w:val="both"/>
        <w:ind w:left="5320" w:right="1240" w:hanging="3"/>
        <w:spacing w:after="0" w:line="225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color w:val="auto"/>
        </w:rPr>
        <w:t>提供了紧凑型尺寸与导轨</w:t>
      </w:r>
      <w:r>
        <w:rPr>
          <w:rFonts w:ascii="Arial" w:cs="Arial" w:eastAsia="Arial" w:hAnsi="Arial"/>
          <w:sz w:val="16"/>
          <w:szCs w:val="16"/>
          <w:color w:val="auto"/>
        </w:rPr>
        <w:t>/</w:t>
      </w:r>
      <w:r>
        <w:rPr>
          <w:rFonts w:ascii="宋体" w:cs="宋体" w:eastAsia="宋体" w:hAnsi="宋体"/>
          <w:sz w:val="16"/>
          <w:szCs w:val="16"/>
          <w:color w:val="auto"/>
        </w:rPr>
        <w:t>挂壁安装</w:t>
      </w:r>
      <w:r>
        <w:rPr>
          <w:rFonts w:ascii="Arial" w:cs="Arial" w:eastAsia="Arial" w:hAnsi="Arial"/>
          <w:sz w:val="16"/>
          <w:szCs w:val="16"/>
          <w:color w:val="auto"/>
        </w:rPr>
        <w:t>,IP40</w:t>
      </w:r>
      <w:r>
        <w:rPr>
          <w:rFonts w:ascii="宋体" w:cs="宋体" w:eastAsia="宋体" w:hAnsi="宋体"/>
          <w:sz w:val="16"/>
          <w:szCs w:val="16"/>
          <w:color w:val="auto"/>
        </w:rPr>
        <w:t>金属机制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 </w:t>
      </w:r>
      <w:r>
        <w:rPr>
          <w:rFonts w:ascii="宋体" w:cs="宋体" w:eastAsia="宋体" w:hAnsi="宋体"/>
          <w:sz w:val="16"/>
          <w:szCs w:val="16"/>
          <w:color w:val="auto"/>
        </w:rPr>
        <w:t>支持冗余</w:t>
      </w:r>
      <w:r>
        <w:rPr>
          <w:rFonts w:ascii="Arial" w:cs="Arial" w:eastAsia="Arial" w:hAnsi="Arial"/>
          <w:sz w:val="16"/>
          <w:szCs w:val="16"/>
          <w:color w:val="auto"/>
        </w:rPr>
        <w:t>12 ~ 48</w:t>
      </w:r>
      <w:r>
        <w:rPr>
          <w:rFonts w:ascii="宋体" w:cs="宋体" w:eastAsia="宋体" w:hAnsi="宋体"/>
          <w:sz w:val="16"/>
          <w:szCs w:val="16"/>
          <w:color w:val="auto"/>
        </w:rPr>
        <w:t>个直流电源输入和</w:t>
      </w:r>
      <w:r>
        <w:rPr>
          <w:rFonts w:ascii="Arial" w:cs="Arial" w:eastAsia="Arial" w:hAnsi="Arial"/>
          <w:sz w:val="16"/>
          <w:szCs w:val="16"/>
          <w:color w:val="auto"/>
        </w:rPr>
        <w:t>P-Fail</w:t>
      </w:r>
      <w:r>
        <w:rPr>
          <w:rFonts w:ascii="宋体" w:cs="宋体" w:eastAsia="宋体" w:hAnsi="宋体"/>
          <w:sz w:val="16"/>
          <w:szCs w:val="16"/>
          <w:color w:val="auto"/>
        </w:rPr>
        <w:t>继电器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 </w:t>
      </w:r>
      <w:r>
        <w:rPr>
          <w:rFonts w:ascii="宋体" w:cs="宋体" w:eastAsia="宋体" w:hAnsi="宋体"/>
          <w:sz w:val="16"/>
          <w:szCs w:val="16"/>
          <w:color w:val="auto"/>
        </w:rPr>
        <w:t>支持宽温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-40 ~ 85°C (EKI-2525I/EKI-2528I)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ind w:left="1040"/>
        <w:spacing w:after="0"/>
        <w:tabs>
          <w:tab w:leader="none" w:pos="300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EKI-2525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EKI-2528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1296035</wp:posOffset>
            </wp:positionH>
            <wp:positionV relativeFrom="paragraph">
              <wp:posOffset>46355</wp:posOffset>
            </wp:positionV>
            <wp:extent cx="1794510" cy="2457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4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7" w:lineRule="exact"/>
        <w:rPr>
          <w:sz w:val="24"/>
          <w:szCs w:val="24"/>
          <w:color w:val="auto"/>
        </w:rPr>
      </w:pPr>
    </w:p>
    <w:p>
      <w:pPr>
        <w:ind w:left="306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404040"/>
        </w:rPr>
        <w:t>RoHS</w:t>
      </w:r>
    </w:p>
    <w:p>
      <w:pPr>
        <w:ind w:left="3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b w:val="1"/>
          <w:bCs w:val="1"/>
          <w:color w:val="595959"/>
        </w:rPr>
        <w:t>COMPLIANT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ind w:left="3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color w:val="auto"/>
        </w:rPr>
        <w:t>2011/65/EU</w:t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介绍</w:t>
      </w:r>
    </w:p>
    <w:p>
      <w:pPr>
        <w:spacing w:after="0" w:line="104" w:lineRule="exact"/>
        <w:rPr>
          <w:sz w:val="24"/>
          <w:szCs w:val="24"/>
          <w:color w:val="auto"/>
        </w:rPr>
      </w:pPr>
    </w:p>
    <w:p>
      <w:pPr>
        <w:ind w:right="320" w:firstLine="45"/>
        <w:spacing w:after="0" w:line="18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 xml:space="preserve">EKI-2525/2528 </w:t>
      </w:r>
      <w:r>
        <w:rPr>
          <w:rFonts w:ascii="宋体" w:cs="宋体" w:eastAsia="宋体" w:hAnsi="宋体"/>
          <w:sz w:val="16"/>
          <w:szCs w:val="16"/>
          <w:color w:val="auto"/>
        </w:rPr>
        <w:t>支持快速以太网解决方案。功率为</w:t>
      </w:r>
      <w:r>
        <w:rPr>
          <w:rFonts w:ascii="Arial" w:cs="Arial" w:eastAsia="Arial" w:hAnsi="Arial"/>
          <w:sz w:val="16"/>
          <w:szCs w:val="16"/>
          <w:color w:val="auto"/>
        </w:rPr>
        <w:t>+ 12 ~ 48 VDC</w:t>
      </w:r>
      <w:r>
        <w:rPr>
          <w:rFonts w:ascii="宋体" w:cs="宋体" w:eastAsia="宋体" w:hAnsi="宋体"/>
          <w:sz w:val="16"/>
          <w:szCs w:val="16"/>
          <w:color w:val="auto"/>
        </w:rPr>
        <w:t>冗余输入设计，具有双重保护机制</w:t>
      </w:r>
      <w:r>
        <w:rPr>
          <w:rFonts w:ascii="Arial" w:cs="Arial" w:eastAsia="Arial" w:hAnsi="Arial"/>
          <w:sz w:val="16"/>
          <w:szCs w:val="16"/>
          <w:color w:val="auto"/>
        </w:rPr>
        <w:t>:</w:t>
      </w:r>
      <w:r>
        <w:rPr>
          <w:rFonts w:ascii="宋体" w:cs="宋体" w:eastAsia="宋体" w:hAnsi="宋体"/>
          <w:sz w:val="16"/>
          <w:szCs w:val="16"/>
          <w:color w:val="auto"/>
        </w:rPr>
        <w:t>功率极性反向保护和过载电流可复位引信。前者耐受反向电力布线，而后者而后者可保护系统不受过载电流影响。随着电源供应的正常，</w:t>
      </w:r>
      <w:r>
        <w:rPr>
          <w:rFonts w:ascii="Arial" w:cs="Arial" w:eastAsia="Arial" w:hAnsi="Arial"/>
          <w:sz w:val="16"/>
          <w:szCs w:val="16"/>
          <w:color w:val="auto"/>
        </w:rPr>
        <w:t>EKI- 2525 / 2528</w:t>
      </w:r>
      <w:r>
        <w:rPr>
          <w:rFonts w:ascii="宋体" w:cs="宋体" w:eastAsia="宋体" w:hAnsi="宋体"/>
          <w:sz w:val="16"/>
          <w:szCs w:val="16"/>
          <w:color w:val="auto"/>
        </w:rPr>
        <w:t>将自动恢复工作。</w:t>
      </w:r>
      <w:r>
        <w:rPr>
          <w:rFonts w:ascii="Arial" w:cs="Arial" w:eastAsia="Arial" w:hAnsi="Arial"/>
          <w:sz w:val="16"/>
          <w:szCs w:val="16"/>
          <w:color w:val="auto"/>
        </w:rPr>
        <w:t>EKI-2525 / 2528</w:t>
      </w:r>
      <w:r>
        <w:rPr>
          <w:rFonts w:ascii="宋体" w:cs="宋体" w:eastAsia="宋体" w:hAnsi="宋体"/>
          <w:sz w:val="16"/>
          <w:szCs w:val="16"/>
          <w:color w:val="auto"/>
        </w:rPr>
        <w:t>的每个端口都有</w:t>
      </w:r>
      <w:r>
        <w:rPr>
          <w:rFonts w:ascii="Arial" w:cs="Arial" w:eastAsia="Arial" w:hAnsi="Arial"/>
          <w:sz w:val="16"/>
          <w:szCs w:val="16"/>
          <w:color w:val="auto"/>
        </w:rPr>
        <w:t>2</w:t>
      </w:r>
      <w:r>
        <w:rPr>
          <w:rFonts w:ascii="宋体" w:cs="宋体" w:eastAsia="宋体" w:hAnsi="宋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>LED</w:t>
      </w:r>
      <w:r>
        <w:rPr>
          <w:rFonts w:ascii="宋体" w:cs="宋体" w:eastAsia="宋体" w:hAnsi="宋体"/>
          <w:sz w:val="16"/>
          <w:szCs w:val="16"/>
          <w:color w:val="auto"/>
        </w:rPr>
        <w:t>指示灯，以显示链路状态传输速度和碰撞状态。它还提供一个事件警报的中继输出。如果出现电源故障，内置的</w:t>
      </w:r>
      <w:r>
        <w:rPr>
          <w:rFonts w:ascii="Arial" w:cs="Arial" w:eastAsia="Arial" w:hAnsi="Arial"/>
          <w:sz w:val="16"/>
          <w:szCs w:val="16"/>
          <w:color w:val="auto"/>
        </w:rPr>
        <w:t>LED</w:t>
      </w:r>
      <w:r>
        <w:rPr>
          <w:rFonts w:ascii="宋体" w:cs="宋体" w:eastAsia="宋体" w:hAnsi="宋体"/>
          <w:sz w:val="16"/>
          <w:szCs w:val="16"/>
          <w:color w:val="auto"/>
        </w:rPr>
        <w:t>将激活警报以通知管理员。工程师可以通过检查</w:t>
      </w:r>
      <w:r>
        <w:rPr>
          <w:rFonts w:ascii="Arial" w:cs="Arial" w:eastAsia="Arial" w:hAnsi="Arial"/>
          <w:sz w:val="16"/>
          <w:szCs w:val="16"/>
          <w:color w:val="auto"/>
        </w:rPr>
        <w:t>LED</w:t>
      </w:r>
      <w:r>
        <w:rPr>
          <w:rFonts w:ascii="宋体" w:cs="宋体" w:eastAsia="宋体" w:hAnsi="宋体"/>
          <w:sz w:val="16"/>
          <w:szCs w:val="16"/>
          <w:color w:val="auto"/>
        </w:rPr>
        <w:t>指示灯来简单地验证硬件的状态，并且可以简单快速地解决问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题。</w:t>
      </w:r>
      <w:r>
        <w:rPr>
          <w:rFonts w:ascii="Arial" w:cs="Arial" w:eastAsia="Arial" w:hAnsi="Arial"/>
          <w:sz w:val="16"/>
          <w:szCs w:val="16"/>
          <w:color w:val="auto"/>
        </w:rPr>
        <w:t>EKI-2525/2528</w:t>
      </w:r>
      <w:r>
        <w:rPr>
          <w:rFonts w:ascii="宋体" w:cs="宋体" w:eastAsia="宋体" w:hAnsi="宋体"/>
          <w:sz w:val="16"/>
          <w:szCs w:val="16"/>
          <w:color w:val="auto"/>
        </w:rPr>
        <w:t>提供了一种紧凑的金属外壳，</w:t>
      </w:r>
      <w:r>
        <w:rPr>
          <w:rFonts w:ascii="Arial" w:cs="Arial" w:eastAsia="Arial" w:hAnsi="Arial"/>
          <w:sz w:val="16"/>
          <w:szCs w:val="16"/>
          <w:color w:val="auto"/>
        </w:rPr>
        <w:t>IP</w:t>
      </w:r>
      <w:r>
        <w:rPr>
          <w:rFonts w:ascii="Arial" w:cs="Arial" w:eastAsia="Arial" w:hAnsi="Arial"/>
          <w:sz w:val="20"/>
          <w:szCs w:val="20"/>
          <w:color w:val="auto"/>
        </w:rPr>
        <w:t>40</w:t>
      </w:r>
      <w:r>
        <w:rPr>
          <w:rFonts w:ascii="宋体" w:cs="宋体" w:eastAsia="宋体" w:hAnsi="宋体"/>
          <w:sz w:val="16"/>
          <w:szCs w:val="16"/>
          <w:color w:val="auto"/>
        </w:rPr>
        <w:t>等级可以在帮助抵御布满灰尘的工业环境。</w:t>
      </w:r>
    </w:p>
    <w:p>
      <w:pPr>
        <w:sectPr>
          <w:pgSz w:w="12240" w:h="15930" w:orient="portrait"/>
          <w:cols w:equalWidth="0" w:num="1">
            <w:col w:w="10180"/>
          </w:cols>
          <w:pgMar w:left="1120" w:top="443" w:right="94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</w:t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通信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ind w:left="10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 xml:space="preserve">IEEE </w:t>
      </w:r>
      <w:r>
        <w:rPr>
          <w:rFonts w:ascii="宋体" w:cs="宋体" w:eastAsia="宋体" w:hAnsi="宋体"/>
          <w:sz w:val="16"/>
          <w:szCs w:val="16"/>
          <w:color w:val="auto"/>
        </w:rPr>
        <w:t>标准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100" w:hanging="86"/>
        <w:spacing w:after="0"/>
        <w:tabs>
          <w:tab w:leader="none" w:pos="100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LAN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传输距离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传输速度</w:t>
      </w:r>
    </w:p>
    <w:p>
      <w:pPr>
        <w:spacing w:after="0" w:line="117" w:lineRule="exact"/>
        <w:rPr>
          <w:sz w:val="24"/>
          <w:szCs w:val="24"/>
          <w:color w:val="auto"/>
        </w:rPr>
      </w:pPr>
    </w:p>
    <w:p>
      <w:pPr>
        <w:ind w:left="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Arial" w:cs="Arial" w:eastAsia="Arial" w:hAnsi="Arial"/>
          <w:sz w:val="16"/>
          <w:szCs w:val="16"/>
          <w:color w:val="auto"/>
        </w:rPr>
        <w:t>MAC</w:t>
      </w:r>
      <w:r>
        <w:rPr>
          <w:rFonts w:ascii="宋体" w:cs="宋体" w:eastAsia="宋体" w:hAnsi="宋体"/>
          <w:sz w:val="16"/>
          <w:szCs w:val="16"/>
          <w:color w:val="auto"/>
        </w:rPr>
        <w:t>表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包转发率</w:t>
      </w:r>
    </w:p>
    <w:p>
      <w:pPr>
        <w:spacing w:after="0" w:line="93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包缓冲区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交换延迟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接口</w:t>
      </w:r>
    </w:p>
    <w:p>
      <w:pPr>
        <w:spacing w:after="0" w:line="83" w:lineRule="exact"/>
        <w:rPr>
          <w:sz w:val="24"/>
          <w:szCs w:val="24"/>
          <w:color w:val="auto"/>
        </w:rPr>
      </w:pPr>
    </w:p>
    <w:p>
      <w:pPr>
        <w:ind w:left="8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连接器</w:t>
      </w:r>
    </w:p>
    <w:p>
      <w:pPr>
        <w:spacing w:after="0" w:line="222" w:lineRule="exact"/>
        <w:rPr>
          <w:sz w:val="24"/>
          <w:szCs w:val="24"/>
          <w:color w:val="auto"/>
        </w:rPr>
      </w:pPr>
    </w:p>
    <w:p>
      <w:pPr>
        <w:ind w:left="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Arial" w:cs="Arial" w:eastAsia="Arial" w:hAnsi="Arial"/>
          <w:sz w:val="16"/>
          <w:szCs w:val="16"/>
          <w:color w:val="auto"/>
        </w:rPr>
        <w:t>LED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color w:val="auto"/>
        </w:rPr>
        <w:t>指示灯</w:t>
      </w: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电源</w:t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电力消耗</w:t>
      </w: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电源输入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故障输出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机构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ind w:left="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尺寸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(W x H x D)</w:t>
      </w: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ind w:left="10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外壳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安装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223520</wp:posOffset>
            </wp:positionV>
            <wp:extent cx="809625" cy="2406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5"/>
        </w:trPr>
        <w:tc>
          <w:tcPr>
            <w:tcW w:w="3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5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b w:val="1"/>
                <w:bCs w:val="1"/>
                <w:color w:val="auto"/>
              </w:rPr>
              <w:t>保护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3260" w:type="dxa"/>
            <w:vAlign w:val="bottom"/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802.3, 802.3u, 802.3x ,H323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、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SIP</w:t>
            </w:r>
          </w:p>
        </w:tc>
        <w:tc>
          <w:tcPr>
            <w:tcW w:w="1220" w:type="dxa"/>
            <w:vAlign w:val="bottom"/>
          </w:tcPr>
          <w:p>
            <w:pPr>
              <w:ind w:left="50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反极性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32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7"/>
              </w:rPr>
              <w:t>10/100Base-T (X) ,100BASE-FX(for si version)</w:t>
            </w:r>
          </w:p>
        </w:tc>
        <w:tc>
          <w:tcPr>
            <w:tcW w:w="1220" w:type="dxa"/>
            <w:vAlign w:val="bottom"/>
          </w:tcPr>
          <w:p>
            <w:pPr>
              <w:ind w:left="50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过载电流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32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Up to 100 m</w:t>
            </w:r>
          </w:p>
        </w:tc>
        <w:tc>
          <w:tcPr>
            <w:tcW w:w="1220" w:type="dxa"/>
            <w:vAlign w:val="bottom"/>
            <w:vMerge w:val="restart"/>
          </w:tcPr>
          <w:p>
            <w:pPr>
              <w:ind w:left="5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b w:val="1"/>
                <w:bCs w:val="1"/>
                <w:color w:val="auto"/>
              </w:rPr>
              <w:t>环境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32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Up to 100 Mbps</w:t>
            </w: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32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32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MAC = 2K</w:t>
            </w:r>
          </w:p>
        </w:tc>
        <w:tc>
          <w:tcPr>
            <w:tcW w:w="1220" w:type="dxa"/>
            <w:vAlign w:val="bottom"/>
          </w:tcPr>
          <w:p>
            <w:pPr>
              <w:ind w:left="50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操作温度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2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32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0.1488Mpps</w:t>
            </w:r>
          </w:p>
        </w:tc>
        <w:tc>
          <w:tcPr>
            <w:tcW w:w="1220" w:type="dxa"/>
            <w:vAlign w:val="bottom"/>
          </w:tcPr>
          <w:p>
            <w:pPr>
              <w:ind w:left="50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储存温度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32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Buffer size = 512Kbit</w:t>
            </w:r>
          </w:p>
        </w:tc>
        <w:tc>
          <w:tcPr>
            <w:tcW w:w="1220" w:type="dxa"/>
            <w:vAlign w:val="bottom"/>
          </w:tcPr>
          <w:p>
            <w:pPr>
              <w:ind w:left="5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6"/>
              </w:rPr>
              <w:t>操作湿度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326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&lt;4.38µs</w:t>
            </w:r>
          </w:p>
        </w:tc>
        <w:tc>
          <w:tcPr>
            <w:tcW w:w="1220" w:type="dxa"/>
            <w:vAlign w:val="bottom"/>
          </w:tcPr>
          <w:p>
            <w:pPr>
              <w:ind w:left="58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6"/>
              </w:rPr>
              <w:t>储存湿度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32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500"/>
              <w:spacing w:after="0" w:line="9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0"/>
                <w:szCs w:val="10"/>
                <w:b w:val="1"/>
                <w:bCs w:val="1"/>
                <w:color w:val="auto"/>
              </w:rPr>
              <w:t>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3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5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MTBF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2"/>
        </w:trPr>
        <w:tc>
          <w:tcPr>
            <w:tcW w:w="32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7"/>
              </w:rPr>
              <w:t>8 x RJ45 (EKI-2528/I) or 5 x RJ45 (EKI-2525/I)</w:t>
            </w:r>
          </w:p>
        </w:tc>
        <w:tc>
          <w:tcPr>
            <w:tcW w:w="1220" w:type="dxa"/>
            <w:vAlign w:val="bottom"/>
          </w:tcPr>
          <w:p>
            <w:pPr>
              <w:ind w:left="5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b w:val="1"/>
                <w:bCs w:val="1"/>
                <w:color w:val="auto"/>
              </w:rPr>
              <w:t>认证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32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5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安全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32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6"/>
              </w:rPr>
              <w:t>6-pin removable screw terminal (power &amp; relay)</w:t>
            </w: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32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32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P1, P2, P-Fail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32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10/100T (X): Link/Activity, Duplex/Collision</w:t>
            </w:r>
          </w:p>
        </w:tc>
        <w:tc>
          <w:tcPr>
            <w:tcW w:w="1220" w:type="dxa"/>
            <w:vAlign w:val="bottom"/>
            <w:vMerge w:val="restart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EMI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3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3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EMS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3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EKI-2525/I: 2.93Watts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3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EKI-2528/I: 4.71 Watts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12 ~ 48 V</w:t>
      </w:r>
      <w:r>
        <w:rPr>
          <w:rFonts w:ascii="Helvetica" w:cs="Helvetica" w:eastAsia="Helvetica" w:hAnsi="Helvetica"/>
          <w:sz w:val="9"/>
          <w:szCs w:val="9"/>
          <w:color w:val="auto"/>
        </w:rPr>
        <w:t>DC</w:t>
      </w:r>
      <w:r>
        <w:rPr>
          <w:rFonts w:ascii="Helvetica" w:cs="Helvetica" w:eastAsia="Helvetica" w:hAnsi="Helvetica"/>
          <w:sz w:val="15"/>
          <w:szCs w:val="15"/>
          <w:color w:val="auto"/>
        </w:rPr>
        <w:t>, redundant dual inputs,220AC/DC ( adapter required)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1 Relay Output</w:t>
      </w:r>
    </w:p>
    <w:p>
      <w:pPr>
        <w:spacing w:after="0" w:line="73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3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Shock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33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EKI-2525: 30 x 120 x 95 mm (1.18'' x 4.72'' x 3.74)</w:t>
            </w:r>
          </w:p>
        </w:tc>
        <w:tc>
          <w:tcPr>
            <w:tcW w:w="108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Freefall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33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  <w:vMerge w:val="restart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2"/>
              </w:rPr>
              <w:t>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2"/>
              </w:rPr>
              <w:t>Vibration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33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EKI-2528: 30 x 140 x 95 mm (1.18'' x 5.51'' x 3.74)</w:t>
            </w: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33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3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IP40, Metal shell with solid mounting kits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3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DIN-rail, Wall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280670</wp:posOffset>
                </wp:positionV>
                <wp:extent cx="5511800" cy="16446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-17.6999pt;margin-top:22.1pt;width:434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Present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Present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-10 ~ 60°C (14 ~ 140°F)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-40 ~ 85C (-40 ~ 185°F), (EKI-2525I and EKI-2528I)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-40 ~ 85°C (-40 ~ 185°F)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5% ~ 95% (non-condensing)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5%~ 95% (non-condensing)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689,000 hours (EKI-2528/I)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687,904 hours (EKI-2525/I)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20" w:right="360"/>
        <w:spacing w:after="0" w:line="266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EKI-2525/I: UL/cUL 60950 EKI-2528/I: UL/cUL 60950 Class I, Division 2, Groups A, B, C and D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0" w:right="20"/>
        <w:spacing w:after="0" w:line="257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FCC Part 15 Subpart B Class A, EN 55022 Class A EN 61000-4-2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EN61000-4-3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EN61000-4-4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EN61000-4-5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EN61000-4-6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EN 61000-4-8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IEC 60068-2-27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IEC 60068-2-32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IEC 60068-2-6</w:t>
      </w:r>
    </w:p>
    <w:p>
      <w:pPr>
        <w:spacing w:after="0" w:line="717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3">
            <w:col w:w="1280" w:space="380"/>
            <w:col w:w="4780" w:space="720"/>
            <w:col w:w="3020"/>
          </w:cols>
          <w:pgMar w:left="1120" w:top="443" w:right="940" w:bottom="0" w:gutter="0" w:footer="0" w:header="0"/>
          <w:type w:val="continuous"/>
        </w:sect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Industrial Ethernet Soultions</w:t>
      </w:r>
    </w:p>
    <w:p>
      <w:pPr>
        <w:sectPr>
          <w:pgSz w:w="12240" w:h="15930" w:orient="portrait"/>
          <w:cols w:equalWidth="0" w:num="1">
            <w:col w:w="10180"/>
          </w:cols>
          <w:pgMar w:left="1120" w:top="443" w:right="940" w:bottom="0" w:gutter="0" w:footer="0" w:header="0"/>
          <w:type w:val="continuous"/>
        </w:sectPr>
      </w:pP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ind w:left="20"/>
        <w:spacing w:after="0"/>
        <w:tabs>
          <w:tab w:leader="none" w:pos="858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 : 10-May-2016</w:t>
      </w:r>
    </w:p>
    <w:p>
      <w:pPr>
        <w:sectPr>
          <w:pgSz w:w="12240" w:h="15930" w:orient="portrait"/>
          <w:cols w:equalWidth="0" w:num="1">
            <w:col w:w="10180"/>
          </w:cols>
          <w:pgMar w:left="1120" w:top="443" w:right="940" w:bottom="0" w:gutter="0" w:footer="0" w:header="0"/>
          <w:type w:val="continuous"/>
        </w:sectPr>
      </w:pPr>
    </w:p>
    <w:bookmarkStart w:id="1" w:name="page2"/>
    <w:bookmarkEnd w:id="1"/>
    <w:p>
      <w:pPr>
        <w:ind w:left="8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EKI-2525/I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8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EKI-2528/I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633222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0.25pt" to="498.3pt,10.2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238125</wp:posOffset>
                </wp:positionV>
                <wp:extent cx="0" cy="701992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019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8pt,18.75pt" to="497.8pt,571.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244475</wp:posOffset>
                </wp:positionV>
                <wp:extent cx="633222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9.25pt" to="498.3pt,19.2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238125</wp:posOffset>
                </wp:positionV>
                <wp:extent cx="0" cy="701992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019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75pt" to="0.15pt,571.5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316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ind w:left="4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结构图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EKI-2525/I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30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645795</wp:posOffset>
            </wp:positionH>
            <wp:positionV relativeFrom="paragraph">
              <wp:posOffset>-22225</wp:posOffset>
            </wp:positionV>
            <wp:extent cx="459740" cy="13398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1" w:lineRule="exact"/>
        <w:rPr>
          <w:sz w:val="20"/>
          <w:szCs w:val="20"/>
          <w:color w:val="auto"/>
        </w:rPr>
      </w:pPr>
    </w:p>
    <w:tbl>
      <w:tblPr>
        <w:tblLayout w:type="fixed"/>
        <w:tblInd w:w="169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149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120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5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EKI-2528/I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30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643890</wp:posOffset>
            </wp:positionH>
            <wp:positionV relativeFrom="paragraph">
              <wp:posOffset>-19050</wp:posOffset>
            </wp:positionV>
            <wp:extent cx="438150" cy="14795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7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4" w:lineRule="exact"/>
        <w:rPr>
          <w:sz w:val="20"/>
          <w:szCs w:val="20"/>
          <w:color w:val="auto"/>
        </w:rPr>
      </w:pPr>
    </w:p>
    <w:tbl>
      <w:tblPr>
        <w:tblLayout w:type="fixed"/>
        <w:tblInd w:w="1509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149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140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ind w:left="57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46.90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-25400</wp:posOffset>
            </wp:positionV>
            <wp:extent cx="1159510" cy="4343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04" w:lineRule="exact"/>
        <w:rPr>
          <w:sz w:val="20"/>
          <w:szCs w:val="20"/>
          <w:color w:val="auto"/>
        </w:rPr>
      </w:pPr>
    </w:p>
    <w:tbl>
      <w:tblPr>
        <w:tblLayout w:type="fixed"/>
        <w:tblInd w:w="94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0"/>
        </w:trPr>
        <w:tc>
          <w:tcPr>
            <w:tcW w:w="266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"/>
                <w:szCs w:val="1"/>
                <w:color w:val="auto"/>
              </w:rPr>
              <w:t>7517.</w:t>
            </w:r>
            <w:r>
              <w:rPr>
                <w:sz w:val="1"/>
                <w:szCs w:val="1"/>
                <w:color w:val="auto"/>
              </w:rPr>
              <w:drawing>
                <wp:inline distT="0" distB="0" distL="0" distR="0">
                  <wp:extent cx="161290" cy="1936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39" w:lineRule="exact"/>
        <w:rPr>
          <w:sz w:val="20"/>
          <w:szCs w:val="20"/>
          <w:color w:val="auto"/>
        </w:rPr>
      </w:pPr>
    </w:p>
    <w:tbl>
      <w:tblPr>
        <w:tblLayout w:type="fixed"/>
        <w:tblInd w:w="93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7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104</w:t>
            </w:r>
          </w:p>
        </w:tc>
        <w:tc>
          <w:tcPr>
            <w:tcW w:w="3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104</w:t>
            </w:r>
          </w:p>
        </w:tc>
      </w:tr>
      <w:tr>
        <w:trPr>
          <w:trHeight w:val="167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95</w:t>
            </w:r>
          </w:p>
        </w:tc>
        <w:tc>
          <w:tcPr>
            <w:tcW w:w="3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577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extDirection w:val="btLr"/>
          </w:tcPr>
          <w:p>
            <w:pPr>
              <w:ind w:right="29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35</w:t>
            </w:r>
          </w:p>
        </w:tc>
      </w:tr>
      <w:tr>
        <w:trPr>
          <w:trHeight w:val="64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extDirection w:val="btLr"/>
          </w:tcPr>
          <w:p>
            <w:pPr>
              <w:ind w:right="277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120</w:t>
            </w:r>
          </w:p>
        </w:tc>
      </w:tr>
      <w:tr>
        <w:trPr>
          <w:trHeight w:val="604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extDirection w:val="btLr"/>
          </w:tcPr>
          <w:p>
            <w:pPr>
              <w:ind w:right="29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38</w:t>
            </w:r>
          </w:p>
        </w:tc>
      </w:tr>
      <w:tr>
        <w:trPr>
          <w:trHeight w:val="652"/>
        </w:trPr>
        <w:tc>
          <w:tcPr>
            <w:tcW w:w="760" w:type="dxa"/>
            <w:vAlign w:val="bottom"/>
          </w:tcPr>
          <w:p>
            <w:pPr>
              <w:jc w:val="right"/>
              <w:ind w:right="3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104</w:t>
            </w:r>
          </w:p>
        </w:tc>
        <w:tc>
          <w:tcPr>
            <w:tcW w:w="3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1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extDirection w:val="btLr"/>
          </w:tcPr>
          <w:p>
            <w:pPr>
              <w:ind w:right="29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30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215900</wp:posOffset>
            </wp:positionH>
            <wp:positionV relativeFrom="paragraph">
              <wp:posOffset>-353060</wp:posOffset>
            </wp:positionV>
            <wp:extent cx="1164590" cy="4597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215900</wp:posOffset>
            </wp:positionH>
            <wp:positionV relativeFrom="paragraph">
              <wp:posOffset>-2037715</wp:posOffset>
            </wp:positionV>
            <wp:extent cx="3808730" cy="14376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5" w:lineRule="exact"/>
        <w:rPr>
          <w:sz w:val="20"/>
          <w:szCs w:val="20"/>
          <w:color w:val="auto"/>
        </w:rPr>
      </w:pPr>
    </w:p>
    <w:p>
      <w:pPr>
        <w:ind w:left="37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Panel Cut-out Dimensions: 30 x 120 x 95 mm (1.18" x 4.72" x 3.74")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ind w:left="53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47.30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-19050</wp:posOffset>
            </wp:positionV>
            <wp:extent cx="1171575" cy="52006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39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18</w:t>
      </w:r>
    </w:p>
    <w:p>
      <w:pPr>
        <w:spacing w:after="0" w:line="3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60"/>
        </w:trPr>
        <w:tc>
          <w:tcPr>
            <w:tcW w:w="71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"/>
                <w:szCs w:val="1"/>
                <w:color w:val="auto"/>
              </w:rPr>
              <w:t>15</w:t>
            </w:r>
            <w:r>
              <w:rPr>
                <w:sz w:val="1"/>
                <w:szCs w:val="1"/>
                <w:color w:val="auto"/>
              </w:rPr>
              <w:drawing>
                <wp:inline distT="0" distB="0" distL="0" distR="0">
                  <wp:extent cx="38100" cy="2921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57" w:lineRule="exact"/>
        <w:rPr>
          <w:sz w:val="20"/>
          <w:szCs w:val="20"/>
          <w:color w:val="auto"/>
        </w:rPr>
      </w:pPr>
    </w:p>
    <w:tbl>
      <w:tblPr>
        <w:tblLayout w:type="fixed"/>
        <w:tblInd w:w="95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8"/>
        </w:trPr>
        <w:tc>
          <w:tcPr>
            <w:tcW w:w="1280" w:type="dxa"/>
            <w:vAlign w:val="bottom"/>
            <w:vMerge w:val="restart"/>
          </w:tcPr>
          <w:p>
            <w:pPr>
              <w:jc w:val="right"/>
              <w:ind w:right="10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76"/>
              </w:rPr>
              <w:t>95</w:t>
            </w:r>
          </w:p>
        </w:tc>
        <w:tc>
          <w:tcPr>
            <w:tcW w:w="2080" w:type="dxa"/>
            <w:vAlign w:val="bottom"/>
          </w:tcPr>
          <w:p>
            <w:pPr>
              <w:jc w:val="right"/>
              <w:ind w:right="6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30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5"/>
        </w:trPr>
        <w:tc>
          <w:tcPr>
            <w:tcW w:w="12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45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6"/>
        </w:trPr>
        <w:tc>
          <w:tcPr>
            <w:tcW w:w="12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47</w:t>
            </w:r>
          </w:p>
        </w:tc>
        <w:tc>
          <w:tcPr>
            <w:tcW w:w="2080" w:type="dxa"/>
            <w:vAlign w:val="bottom"/>
            <w:textDirection w:val="btLr"/>
          </w:tcPr>
          <w:p>
            <w:pPr>
              <w:ind w:right="17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140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5"/>
        </w:trPr>
        <w:tc>
          <w:tcPr>
            <w:tcW w:w="12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48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218440</wp:posOffset>
            </wp:positionH>
            <wp:positionV relativeFrom="paragraph">
              <wp:posOffset>-1365250</wp:posOffset>
            </wp:positionV>
            <wp:extent cx="3820160" cy="20027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200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jc w:val="right"/>
        <w:ind w:right="2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Unit: mm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tbl>
      <w:tblPr>
        <w:tblLayout w:type="fixed"/>
        <w:tblInd w:w="13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149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130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tbl>
      <w:tblPr>
        <w:tblLayout w:type="fixed"/>
        <w:tblInd w:w="3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0"/>
        </w:trPr>
        <w:tc>
          <w:tcPr>
            <w:tcW w:w="138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150.20</w:t>
            </w:r>
          </w:p>
        </w:tc>
      </w:tr>
    </w:tbl>
    <w:p>
      <w:pPr>
        <w:spacing w:after="0" w:line="813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1847" w:space="636"/>
            <w:col w:w="5557" w:space="720"/>
            <w:col w:w="1200"/>
          </w:cols>
          <w:pgMar w:left="1140" w:top="1316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40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520" w:type="dxa"/>
            <w:vAlign w:val="bottom"/>
          </w:tcPr>
          <w:p>
            <w:pPr>
              <w:ind w:lef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Panel Cut-out Dimensions: 30 x 140 x 95 mm ( 1.18" x 5.51" x 3.74")</w:t>
            </w:r>
          </w:p>
        </w:tc>
      </w:tr>
      <w:tr>
        <w:trPr>
          <w:trHeight w:val="231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578"/>
        </w:trPr>
        <w:tc>
          <w:tcPr>
            <w:tcW w:w="1440" w:type="dxa"/>
            <w:vAlign w:val="bottom"/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订购信息</w:t>
            </w:r>
          </w:p>
        </w:tc>
        <w:tc>
          <w:tcPr>
            <w:tcW w:w="8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2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EKI-2525-BE</w:t>
            </w:r>
          </w:p>
        </w:tc>
        <w:tc>
          <w:tcPr>
            <w:tcW w:w="85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5-port Ethernet Switch</w:t>
            </w:r>
          </w:p>
        </w:tc>
      </w:tr>
      <w:tr>
        <w:trPr>
          <w:trHeight w:val="218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EKI-2525I-BE</w:t>
            </w:r>
          </w:p>
        </w:tc>
        <w:tc>
          <w:tcPr>
            <w:tcW w:w="85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5-port Ethernet Switch w/ Wide Temp</w:t>
            </w:r>
          </w:p>
        </w:tc>
      </w:tr>
      <w:tr>
        <w:trPr>
          <w:trHeight w:val="218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EKI-2528-BE</w:t>
            </w:r>
          </w:p>
        </w:tc>
        <w:tc>
          <w:tcPr>
            <w:tcW w:w="85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8-port Ethernet Switch</w:t>
            </w:r>
          </w:p>
        </w:tc>
      </w:tr>
      <w:tr>
        <w:trPr>
          <w:trHeight w:val="218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EKI-2528I-BE</w:t>
            </w:r>
          </w:p>
        </w:tc>
        <w:tc>
          <w:tcPr>
            <w:tcW w:w="85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8-port Ethernet Switch w/ Wide Temp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317500</wp:posOffset>
                </wp:positionV>
                <wp:extent cx="6331585" cy="16446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-0.2499pt;margin-top:25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329565</wp:posOffset>
                </wp:positionV>
                <wp:extent cx="1560195" cy="13970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350.25pt;margin-top:25.95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316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316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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2019-11-18T15:58:20Z</dcterms:created>
  <dcterms:modified xsi:type="dcterms:W3CDTF">2019-11-18T15:58:20Z</dcterms:modified>
</cp:coreProperties>
</file>