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66"/>
        </w:trPr>
        <w:tc>
          <w:tcPr>
            <w:tcW w:w="4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4"/>
                <w:szCs w:val="84"/>
                <w:b w:val="1"/>
                <w:bCs w:val="1"/>
                <w:color w:val="00044C"/>
              </w:rPr>
              <w:t>PCA-6011</w:t>
            </w:r>
          </w:p>
        </w:tc>
        <w:tc>
          <w:tcPr>
            <w:tcW w:w="4760" w:type="dxa"/>
            <w:vAlign w:val="bottom"/>
          </w:tcPr>
          <w:p>
            <w:pPr>
              <w:ind w:left="74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333333"/>
              </w:rPr>
              <w:t>CPU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卡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333333"/>
              </w:rPr>
              <w:t>,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带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333333"/>
              </w:rPr>
              <w:t xml:space="preserve"> 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VGA/DVI/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双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GbE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端口</w:t>
            </w:r>
          </w:p>
        </w:tc>
      </w:tr>
      <w:tr>
        <w:trPr>
          <w:trHeight w:val="347"/>
        </w:trPr>
        <w:tc>
          <w:tcPr>
            <w:tcW w:w="4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60" w:type="dxa"/>
            <w:vAlign w:val="bottom"/>
          </w:tcPr>
          <w:p>
            <w:pPr>
              <w:ind w:left="74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87"/>
              </w:rPr>
              <w:t xml:space="preserve">LGA775 Intel® Core 2 Quad™ 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  <w:w w:val="87"/>
              </w:rPr>
              <w:t>全长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270510</wp:posOffset>
            </wp:positionV>
            <wp:extent cx="6341745" cy="25965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59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930" w:orient="portrait"/>
          <w:cols w:equalWidth="0" w:num="1">
            <w:col w:w="9960"/>
          </w:cols>
          <w:pgMar w:left="1140" w:top="328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tbl>
      <w:tblPr>
        <w:tblLayout w:type="fixed"/>
        <w:tblInd w:w="1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8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DDR3 1333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0"/>
              </w:rPr>
              <w:t>LPT</w:t>
            </w:r>
          </w:p>
        </w:tc>
        <w:tc>
          <w:tcPr>
            <w:tcW w:w="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USB * 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Max 8GB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2"/>
              </w:rPr>
              <w:t>SATA *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1"/>
          <w:szCs w:val="11"/>
          <w:color w:val="auto"/>
        </w:rPr>
        <w:t>COM1</w:t>
      </w:r>
    </w:p>
    <w:p>
      <w:pPr>
        <w:ind w:left="40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6685" cy="7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06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6"/>
          <w:szCs w:val="6"/>
          <w:color w:val="auto"/>
        </w:rPr>
        <w:t xml:space="preserve"> COM2</w:t>
      </w:r>
    </w:p>
    <w:p>
      <w:pPr>
        <w:ind w:left="4480"/>
        <w:spacing w:after="0" w:line="22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FDD</w:t>
      </w: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IDE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LAN2</w:t>
      </w: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LAN1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2085" cy="7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VGA1</w:t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2085" cy="7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KBMS1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tbl>
      <w:tblPr>
        <w:tblLayout w:type="fixed"/>
        <w:tblInd w:w="1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6"/>
              </w:rPr>
              <w:t>Core™ 2 Quad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ICH7/ICH7R</w:t>
            </w:r>
          </w:p>
        </w:tc>
        <w:tc>
          <w:tcPr>
            <w:tcW w:w="3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3"/>
              </w:rPr>
              <w:t>LPC1</w:t>
            </w:r>
          </w:p>
        </w:tc>
      </w:tr>
      <w:tr>
        <w:trPr>
          <w:trHeight w:val="141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5"/>
              </w:rPr>
              <w:t>FSB 1333 MHz</w:t>
            </w:r>
          </w:p>
        </w:tc>
        <w:tc>
          <w:tcPr>
            <w:tcW w:w="7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8"/>
              </w:rPr>
              <w:t>G41   DVI</w:t>
            </w:r>
          </w:p>
        </w:tc>
        <w:tc>
          <w:tcPr>
            <w:tcW w:w="10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HDAUD1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Processors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符合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PICMG 1.0</w:t>
      </w:r>
      <w:r>
        <w:rPr>
          <w:rFonts w:ascii="宋体" w:cs="宋体" w:eastAsia="宋体" w:hAnsi="宋体"/>
          <w:sz w:val="16"/>
          <w:szCs w:val="16"/>
          <w:color w:val="auto"/>
        </w:rPr>
        <w:t>标准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160" w:right="680" w:hanging="139"/>
        <w:spacing w:after="0" w:line="197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LGA 775 Intel</w:t>
      </w:r>
      <w:r>
        <w:rPr>
          <w:rFonts w:ascii="Arial" w:cs="Arial" w:eastAsia="Arial" w:hAnsi="Arial"/>
          <w:sz w:val="9"/>
          <w:szCs w:val="9"/>
          <w:color w:val="auto"/>
        </w:rPr>
        <w:t>®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Core™2 Quad FSB 1333 MHz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0" w:right="960"/>
        <w:spacing w:after="0" w:line="24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支持双通道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DDR3 1333 SDRAM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，最高可达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8 GB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GbE LAN via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PCIe x1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通道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60" w:hanging="147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 COM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  <w:r>
        <w:rPr>
          <w:rFonts w:ascii="Arial" w:cs="Arial" w:eastAsia="Arial" w:hAnsi="Arial"/>
          <w:sz w:val="16"/>
          <w:szCs w:val="16"/>
          <w:color w:val="auto"/>
        </w:rPr>
        <w:t>, 4 SATA</w:t>
      </w:r>
      <w:r>
        <w:rPr>
          <w:rFonts w:ascii="宋体" w:cs="宋体" w:eastAsia="宋体" w:hAnsi="宋体"/>
          <w:sz w:val="16"/>
          <w:szCs w:val="16"/>
          <w:color w:val="auto"/>
        </w:rPr>
        <w:t>端口，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8 USB </w:t>
      </w:r>
      <w:r>
        <w:rPr>
          <w:rFonts w:ascii="宋体" w:cs="宋体" w:eastAsia="宋体" w:hAnsi="宋体"/>
          <w:sz w:val="16"/>
          <w:szCs w:val="16"/>
          <w:color w:val="auto"/>
        </w:rPr>
        <w:t>接口</w:t>
      </w:r>
    </w:p>
    <w:p>
      <w:pPr>
        <w:spacing w:after="0" w:line="83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0" w:hanging="147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G2</w:t>
      </w:r>
      <w:r>
        <w:rPr>
          <w:rFonts w:ascii="宋体" w:cs="宋体" w:eastAsia="宋体" w:hAnsi="宋体"/>
          <w:sz w:val="16"/>
          <w:szCs w:val="16"/>
          <w:color w:val="auto"/>
        </w:rPr>
        <w:t>版本支持</w:t>
      </w:r>
      <w:r>
        <w:rPr>
          <w:rFonts w:ascii="Arial" w:cs="Arial" w:eastAsia="Arial" w:hAnsi="Arial"/>
          <w:sz w:val="16"/>
          <w:szCs w:val="16"/>
          <w:color w:val="auto"/>
        </w:rPr>
        <w:t>VGA</w:t>
      </w:r>
      <w:r>
        <w:rPr>
          <w:rFonts w:ascii="宋体" w:cs="宋体" w:eastAsia="宋体" w:hAnsi="宋体"/>
          <w:sz w:val="16"/>
          <w:szCs w:val="16"/>
          <w:color w:val="auto"/>
        </w:rPr>
        <w:t>双显和</w:t>
      </w:r>
      <w:r>
        <w:rPr>
          <w:rFonts w:ascii="Arial" w:cs="Arial" w:eastAsia="Arial" w:hAnsi="Arial"/>
          <w:sz w:val="16"/>
          <w:szCs w:val="16"/>
          <w:color w:val="auto"/>
        </w:rPr>
        <w:t>DVI-D</w:t>
      </w:r>
    </w:p>
    <w:p>
      <w:pPr>
        <w:spacing w:after="0" w:line="105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500"/>
            <w:col w:w="4660"/>
          </w:cols>
          <w:pgMar w:left="1140" w:top="328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1066165</wp:posOffset>
            </wp:positionH>
            <wp:positionV relativeFrom="paragraph">
              <wp:posOffset>49530</wp:posOffset>
            </wp:positionV>
            <wp:extent cx="5273040" cy="49390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3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70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CPU (45nm/65nm)</w:t>
            </w: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Core 2 Quad</w:t>
            </w:r>
          </w:p>
        </w:tc>
        <w:tc>
          <w:tcPr>
            <w:tcW w:w="108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Intel Core 2 Duo</w:t>
            </w: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Pentium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Celeron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最大主频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Q9650 3.0 GHz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E8500 3.16 GHz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E6500 2.93 GHz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E1500 2.2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处理器系统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二级缓存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 MB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 M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M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512 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芯片组</w:t>
            </w:r>
          </w:p>
        </w:tc>
        <w:tc>
          <w:tcPr>
            <w:tcW w:w="260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Intel G41 + ICH7/ICH7R (only for G2 SKU)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BIOS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AMI 16 Mb SPI Flash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FSB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800/1066/1333 MHz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系统总线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PCI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32 bit/33 MHz PCI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ISA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HISA (ISA High Driver)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规范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双通道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DDR3 800/1066/1333 DIMMs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内存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最大可支持容量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GB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插槽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240-pin DIMM x 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Intel Graphics Media Accelerator X4500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显示芯片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VRAM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ind w:left="1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共享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352MB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系统内存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视频输出</w:t>
            </w: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15-Pin VGA D-sub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r x1/DVI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 (only for G2 SKU)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10/100/1000 Mbps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以太网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控制芯片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82583 V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 xml:space="preserve">RJ-45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85"/>
              </w:rPr>
              <w:t>带指示灯接口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r x 2 (G2 SKU), x1 (VG SKU)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带宽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 MB/s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通道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ports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RAID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0, 1, 5, 10 (only for G2 SKU)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模式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ATA 100/66/33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EIDE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通道</w:t>
            </w:r>
          </w:p>
        </w:tc>
        <w:tc>
          <w:tcPr>
            <w:tcW w:w="4660" w:type="dxa"/>
            <w:vAlign w:val="bottom"/>
            <w:gridSpan w:val="4"/>
          </w:tcPr>
          <w:p>
            <w:pPr>
              <w:ind w:left="1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最多可支持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IDE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设备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;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主设备可替换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CF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插槽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CF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(Optional)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 2.0</w:t>
            </w:r>
          </w:p>
        </w:tc>
        <w:tc>
          <w:tcPr>
            <w:tcW w:w="4660" w:type="dxa"/>
            <w:vAlign w:val="bottom"/>
            <w:gridSpan w:val="4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8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个排针转接口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 xml:space="preserve">VG SKU); 6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个排针转接口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 xml:space="preserve">/1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个位于背板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I/O (G2 SKU)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串口</w:t>
            </w:r>
          </w:p>
        </w:tc>
        <w:tc>
          <w:tcPr>
            <w:tcW w:w="5120" w:type="dxa"/>
            <w:vAlign w:val="bottom"/>
            <w:gridSpan w:val="5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2 RS-232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在主板排针转接口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 xml:space="preserve">,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加模块自动流量控制的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RS-485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端口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 xml:space="preserve"> (optional,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gridSpan w:val="2"/>
            <w:vMerge w:val="restart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Advantech P/N: PCA-COM485-00A1E)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并口</w:t>
            </w:r>
          </w:p>
        </w:tc>
        <w:tc>
          <w:tcPr>
            <w:tcW w:w="2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1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(EPP/ECP/SPP)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FDD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PS/2</w:t>
            </w: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1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7"/>
              </w:rPr>
              <w:t>用于连接鼠标键盘，包装中含有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Y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7"/>
              </w:rPr>
              <w:t>型电缆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)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看门狗定时器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输出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系统复位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间隔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18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5"/>
              </w:rPr>
              <w:t>可编程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  <w:w w:val="95"/>
              </w:rPr>
              <w:t>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1~255 sec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其他功能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音频输出</w:t>
            </w:r>
          </w:p>
        </w:tc>
        <w:tc>
          <w:tcPr>
            <w:tcW w:w="4660" w:type="dxa"/>
            <w:vAlign w:val="bottom"/>
            <w:gridSpan w:val="4"/>
          </w:tcPr>
          <w:p>
            <w:pPr>
              <w:ind w:left="1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IIntel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高清晰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度音频接口（要求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个音频扩展模块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P/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1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N: PCA-AUDIO-HDA1E)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</w:p>
        </w:tc>
        <w:tc>
          <w:tcPr>
            <w:tcW w:w="4660" w:type="dxa"/>
            <w:vAlign w:val="bottom"/>
            <w:gridSpan w:val="4"/>
          </w:tcPr>
          <w:p>
            <w:pPr>
              <w:ind w:left="1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配置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: Core 2 Quad Q9400 (3.0 G, 95 W) + DDR3 1066 2 G x2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电压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+12 V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+5 V</w:t>
            </w: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+3.3 V</w:t>
            </w:r>
          </w:p>
        </w:tc>
        <w:tc>
          <w:tcPr>
            <w:tcW w:w="146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+5 VSB</w:t>
            </w:r>
          </w:p>
        </w:tc>
        <w:tc>
          <w:tcPr>
            <w:tcW w:w="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-12 V</w:t>
            </w:r>
          </w:p>
        </w:tc>
        <w:tc>
          <w:tcPr>
            <w:tcW w:w="17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-5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电流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5.14 A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4.04 A</w:t>
            </w: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146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0.17 A</w:t>
            </w:r>
          </w:p>
        </w:tc>
        <w:tc>
          <w:tcPr>
            <w:tcW w:w="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17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</w:p>
        </w:tc>
        <w:tc>
          <w:tcPr>
            <w:tcW w:w="4660" w:type="dxa"/>
            <w:vAlign w:val="bottom"/>
            <w:gridSpan w:val="4"/>
            <w:vMerge w:val="restart"/>
          </w:tcPr>
          <w:p>
            <w:pPr>
              <w:ind w:left="1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配置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 xml:space="preserve">2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2: Core2 Duo E8400 (3.0G, 65W) + DDR3 1066 2 GB x2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电压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+12 V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+5 V</w:t>
            </w: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+3.3 V</w:t>
            </w:r>
          </w:p>
        </w:tc>
        <w:tc>
          <w:tcPr>
            <w:tcW w:w="146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+5 VSB</w:t>
            </w:r>
          </w:p>
        </w:tc>
        <w:tc>
          <w:tcPr>
            <w:tcW w:w="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-12 V</w:t>
            </w:r>
          </w:p>
        </w:tc>
        <w:tc>
          <w:tcPr>
            <w:tcW w:w="17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-5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电流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3.63 A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3.4 A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5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0.15 A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ind w:left="5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环境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工作状态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5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非工作状态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温度</w:t>
            </w: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0 ~ 60 °C (32 ~ 140 °F)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-40 °C ~ 85 °C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gridSpan w:val="2"/>
            <w:vMerge w:val="restart"/>
          </w:tcPr>
          <w:p>
            <w:pPr>
              <w:ind w:left="18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工作湿度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 xml:space="preserve">: 40 °C @ 85% RH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非凝结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)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80" w:type="dxa"/>
            <w:vAlign w:val="bottom"/>
            <w:gridSpan w:val="3"/>
            <w:vMerge w:val="restart"/>
          </w:tcPr>
          <w:p>
            <w:pPr>
              <w:ind w:left="5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60 °C @ 95% RH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非凝结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外观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(L x H)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338 x 122 mm (13.3" x 4.8")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440690</wp:posOffset>
            </wp:positionV>
            <wp:extent cx="6343015" cy="2406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Slot SBC &amp; Passive Backplanes</w:t>
      </w:r>
    </w:p>
    <w:p>
      <w:pPr>
        <w:sectPr>
          <w:pgSz w:w="12240" w:h="15930" w:orient="portrait"/>
          <w:cols w:equalWidth="0" w:num="1">
            <w:col w:w="9960"/>
          </w:cols>
          <w:pgMar w:left="1140" w:top="328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13-Sep-2017</w:t>
      </w:r>
    </w:p>
    <w:p>
      <w:pPr>
        <w:sectPr>
          <w:pgSz w:w="12240" w:h="15930" w:orient="portrait"/>
          <w:cols w:equalWidth="0" w:num="1">
            <w:col w:w="9960"/>
          </w:cols>
          <w:pgMar w:left="1140" w:top="328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PCA-6011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9.65pt" to="498.3pt,9.65pt" o:allowincell="f" strokecolor="#00044C" strokeweight="3pt"/>
            </w:pict>
          </mc:Fallback>
        </mc:AlternateContent>
      </w:r>
    </w:p>
    <w:p>
      <w:pPr>
        <w:spacing w:after="0" w:line="32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6"/>
        </w:trPr>
        <w:tc>
          <w:tcPr>
            <w:tcW w:w="1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  <w:vMerge w:val="restart"/>
          </w:tcPr>
          <w:p>
            <w:pPr>
              <w:ind w:left="34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系统图</w:t>
            </w: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6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4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Intel LGA775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4"/>
            <w:vMerge w:val="continue"/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4"/>
            <w:shd w:val="clear" w:color="auto" w:fill="EDDCBF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C2Q/C2D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textDirection w:val="btLr"/>
          </w:tcPr>
          <w:p>
            <w:pPr>
              <w:ind w:left="4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8"/>
              </w:rPr>
              <w:t>1066 / 1333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  <w:textDirection w:val="btLr"/>
          </w:tcPr>
          <w:p>
            <w:pPr>
              <w:ind w:lef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MHz FSB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ind w:right="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6"/>
              </w:rPr>
              <w:t>CRT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VGA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Channel A</w:t>
            </w: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3"/>
            <w:shd w:val="clear" w:color="auto" w:fill="EDDCBF"/>
          </w:tcPr>
          <w:p>
            <w:pPr>
              <w:jc w:val="center"/>
              <w:ind w:right="83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DDR3 800/1066/1333</w:t>
            </w:r>
          </w:p>
        </w:tc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3"/>
            <w:shd w:val="clear" w:color="auto" w:fill="EDDCBF"/>
          </w:tcPr>
          <w:p>
            <w:pPr>
              <w:jc w:val="center"/>
              <w:ind w:right="460"/>
              <w:spacing w:after="0" w:line="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G41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DCBF"/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DVI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CBF"/>
              <w:right w:val="single" w:sz="8" w:color="auto"/>
            </w:tcBorders>
            <w:gridSpan w:val="4"/>
            <w:shd w:val="clear" w:color="auto" w:fill="EDDCBF"/>
          </w:tcPr>
          <w:p>
            <w:pPr>
              <w:jc w:val="center"/>
              <w:ind w:right="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GMCH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Display port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Channel B</w:t>
            </w:r>
          </w:p>
        </w:tc>
        <w:tc>
          <w:tcPr>
            <w:tcW w:w="80" w:type="dxa"/>
            <w:vAlign w:val="bottom"/>
            <w:tcBorders>
              <w:top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EDDCBF"/>
              <w:right w:val="single" w:sz="8" w:color="auto"/>
            </w:tcBorders>
            <w:gridSpan w:val="3"/>
            <w:vMerge w:val="restart"/>
            <w:shd w:val="clear" w:color="auto" w:fill="EDDCBF"/>
          </w:tcPr>
          <w:p>
            <w:pPr>
              <w:jc w:val="center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DDR3 800/1066/1333</w:t>
            </w:r>
          </w:p>
        </w:tc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(only for G2 SKU)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  <w:textDirection w:val="btLr"/>
          </w:tcPr>
          <w:p>
            <w:pPr>
              <w:ind w:right="5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7"/>
              </w:rPr>
              <w:t>DMI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PCIe x1</w:t>
            </w: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8"/>
              </w:rPr>
              <w:t>G-LAN1</w:t>
            </w: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6"/>
              </w:rPr>
              <w:t>IDE</w:t>
            </w: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DMA 33/66/100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EDDCBF"/>
              <w:bottom w:val="single" w:sz="8" w:color="auto"/>
              <w:right w:val="single" w:sz="8" w:color="EDDCBF"/>
            </w:tcBorders>
            <w:gridSpan w:val="2"/>
            <w:shd w:val="clear" w:color="auto" w:fill="EDDCBF"/>
          </w:tcPr>
          <w:p>
            <w:pPr>
              <w:jc w:val="center"/>
              <w:ind w:left="171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Intel 82583V</w:t>
            </w: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PCIe x1</w:t>
            </w: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8"/>
              </w:rPr>
              <w:t>G-LAN2</w:t>
            </w: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ind w:right="7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4 SATA II Ports</w:t>
            </w: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300 MHz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gridSpan w:val="2"/>
            <w:shd w:val="clear" w:color="auto" w:fill="EDDCBF"/>
          </w:tcPr>
          <w:p>
            <w:pPr>
              <w:jc w:val="center"/>
              <w:ind w:left="171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Intel 82583V</w:t>
            </w: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4"/>
            <w:vMerge w:val="restart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ICH7/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4"/>
            <w:vMerge w:val="continue"/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 Bus</w:t>
            </w:r>
          </w:p>
        </w:tc>
        <w:tc>
          <w:tcPr>
            <w:tcW w:w="80" w:type="dxa"/>
            <w:vAlign w:val="bottom"/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3"/>
            <w:shd w:val="clear" w:color="auto" w:fill="EDDCBF"/>
          </w:tcPr>
          <w:p>
            <w:pPr>
              <w:jc w:val="center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PCI to ISA Bridge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CBF"/>
              <w:right w:val="single" w:sz="8" w:color="auto"/>
            </w:tcBorders>
            <w:gridSpan w:val="4"/>
            <w:vMerge w:val="restart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0"/>
              </w:rPr>
              <w:t>ICH7R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EDDCBF"/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5"/>
              </w:rPr>
              <w:t>ITE8888</w:t>
            </w: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DCBF"/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ind w:right="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8 USB Ports</w:t>
            </w: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2.0/1.1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CBF"/>
              <w:right w:val="single" w:sz="8" w:color="auto"/>
            </w:tcBorders>
            <w:gridSpan w:val="4"/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EDDCBF"/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HD Audio</w:t>
            </w:r>
          </w:p>
        </w:tc>
        <w:tc>
          <w:tcPr>
            <w:tcW w:w="16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8"/>
              </w:rPr>
              <w:t>HD Audio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lef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Backplane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(Optional)</w:t>
            </w: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 Bus</w:t>
            </w:r>
          </w:p>
        </w:tc>
        <w:tc>
          <w:tcPr>
            <w:tcW w:w="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EDDCBF"/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EDDCBF"/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  <w:textDirection w:val="btLr"/>
          </w:tcPr>
          <w:p>
            <w:pPr>
              <w:ind w:left="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4"/>
              </w:rPr>
              <w:t>SPI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gridSpan w:val="2"/>
            <w:shd w:val="clear" w:color="auto" w:fill="EDDCBF"/>
          </w:tcPr>
          <w:p>
            <w:pPr>
              <w:ind w:left="200"/>
              <w:spacing w:after="0" w:line="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(PICMG 1.0)</w:t>
            </w: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LPC Bus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BIOS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Super I/O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EDDCBF"/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2 COM</w:t>
            </w:r>
          </w:p>
        </w:tc>
        <w:tc>
          <w:tcPr>
            <w:tcW w:w="80" w:type="dxa"/>
            <w:vAlign w:val="bottom"/>
            <w:tcBorders>
              <w:top w:val="single" w:sz="8" w:color="auto"/>
              <w:left w:val="single" w:sz="8" w:color="EDDCBF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GPIO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EDDCBF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Winbond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Ports</w:t>
            </w:r>
          </w:p>
        </w:tc>
        <w:tc>
          <w:tcPr>
            <w:tcW w:w="80" w:type="dxa"/>
            <w:vAlign w:val="bottom"/>
            <w:tcBorders>
              <w:left w:val="single" w:sz="8" w:color="EDDCBF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EDDCBF"/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EDDCBF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83627DHG-P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5"/>
        </w:trPr>
        <w:tc>
          <w:tcPr>
            <w:tcW w:w="146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订购信息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60" w:type="dxa"/>
            <w:vAlign w:val="bottom"/>
            <w:tcBorders>
              <w:left w:val="single" w:sz="8" w:color="E3D0BB"/>
            </w:tcBorders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40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shd w:val="clear" w:color="auto" w:fill="E3D0BB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7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VGA</w:t>
            </w:r>
          </w:p>
        </w:tc>
        <w:tc>
          <w:tcPr>
            <w:tcW w:w="560" w:type="dxa"/>
            <w:vAlign w:val="bottom"/>
            <w:tcBorders>
              <w:right w:val="single" w:sz="8" w:color="E3D0BB"/>
            </w:tcBorders>
            <w:gridSpan w:val="2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COM</w:t>
            </w:r>
          </w:p>
        </w:tc>
        <w:tc>
          <w:tcPr>
            <w:tcW w:w="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3D0BB"/>
            </w:tcBorders>
            <w:gridSpan w:val="2"/>
            <w:shd w:val="clear" w:color="auto" w:fill="E3D0BB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7"/>
              </w:rPr>
              <w:t>SATA</w:t>
            </w:r>
          </w:p>
        </w:tc>
        <w:tc>
          <w:tcPr>
            <w:tcW w:w="80" w:type="dxa"/>
            <w:vAlign w:val="bottom"/>
            <w:tcBorders>
              <w:left w:val="single" w:sz="8" w:color="E3D0BB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shd w:val="clear" w:color="auto" w:fill="E3D0BB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S/W RAID</w:t>
            </w:r>
          </w:p>
        </w:tc>
        <w:tc>
          <w:tcPr>
            <w:tcW w:w="1080" w:type="dxa"/>
            <w:vAlign w:val="bottom"/>
            <w:tcBorders>
              <w:right w:val="single" w:sz="8" w:color="E3D0BB"/>
            </w:tcBorders>
            <w:gridSpan w:val="2"/>
            <w:shd w:val="clear" w:color="auto" w:fill="E3D0BB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USB</w:t>
            </w:r>
          </w:p>
        </w:tc>
        <w:tc>
          <w:tcPr>
            <w:tcW w:w="1060" w:type="dxa"/>
            <w:vAlign w:val="bottom"/>
            <w:gridSpan w:val="3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DVI</w:t>
            </w:r>
          </w:p>
        </w:tc>
        <w:tc>
          <w:tcPr>
            <w:tcW w:w="144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  <w:tcBorders>
              <w:left w:val="single" w:sz="8" w:color="CCCCCC"/>
            </w:tcBorders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PCA-6011VG-00A1E</w:t>
            </w:r>
          </w:p>
        </w:tc>
        <w:tc>
          <w:tcPr>
            <w:tcW w:w="40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shd w:val="clear" w:color="auto" w:fill="CCCCCC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Single GbE</w:t>
            </w:r>
          </w:p>
        </w:tc>
        <w:tc>
          <w:tcPr>
            <w:tcW w:w="78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16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CCCCCC"/>
            </w:tcBorders>
            <w:gridSpan w:val="3"/>
            <w:shd w:val="clear" w:color="auto" w:fill="CCCCCC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</w:p>
        </w:tc>
        <w:tc>
          <w:tcPr>
            <w:tcW w:w="660" w:type="dxa"/>
            <w:vAlign w:val="bottom"/>
            <w:tcBorders>
              <w:left w:val="single" w:sz="8" w:color="CCCCCC"/>
              <w:right w:val="single" w:sz="8" w:color="CCCCCC"/>
            </w:tcBorders>
            <w:gridSpan w:val="2"/>
            <w:shd w:val="clear" w:color="auto" w:fill="CCCCCC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44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CCCCC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</w:t>
            </w:r>
          </w:p>
        </w:tc>
        <w:tc>
          <w:tcPr>
            <w:tcW w:w="60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No (Optional)</w:t>
            </w:r>
          </w:p>
        </w:tc>
        <w:tc>
          <w:tcPr>
            <w:tcW w:w="1440" w:type="dxa"/>
            <w:vAlign w:val="bottom"/>
            <w:tcBorders>
              <w:right w:val="single" w:sz="8" w:color="CCCCCC"/>
            </w:tcBorders>
            <w:shd w:val="clear" w:color="auto" w:fill="CCCCCC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No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  <w:tcBorders>
              <w:left w:val="single" w:sz="8" w:color="E6E6E6"/>
            </w:tcBorders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PCA-6011G2-00A1E</w:t>
            </w:r>
          </w:p>
        </w:tc>
        <w:tc>
          <w:tcPr>
            <w:tcW w:w="40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shd w:val="clear" w:color="auto" w:fill="E6E6E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Dual GbE</w:t>
            </w:r>
          </w:p>
        </w:tc>
        <w:tc>
          <w:tcPr>
            <w:tcW w:w="78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16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E6E6E6"/>
            </w:tcBorders>
            <w:gridSpan w:val="3"/>
            <w:shd w:val="clear" w:color="auto" w:fill="E6E6E6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</w:p>
        </w:tc>
        <w:tc>
          <w:tcPr>
            <w:tcW w:w="80" w:type="dxa"/>
            <w:vAlign w:val="bottom"/>
            <w:tcBorders>
              <w:lef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shd w:val="clear" w:color="auto" w:fill="E6E6E6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48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</w:t>
            </w:r>
          </w:p>
        </w:tc>
        <w:tc>
          <w:tcPr>
            <w:tcW w:w="60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144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No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0"/>
        </w:trPr>
        <w:tc>
          <w:tcPr>
            <w:tcW w:w="146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可选配件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4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配件包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gridSpan w:val="4"/>
            <w:vMerge w:val="restart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60" w:type="dxa"/>
            <w:vAlign w:val="bottom"/>
            <w:tcBorders>
              <w:left w:val="single" w:sz="8" w:color="E3D0BB"/>
            </w:tcBorders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1700" w:type="dxa"/>
            <w:vAlign w:val="bottom"/>
            <w:gridSpan w:val="3"/>
            <w:shd w:val="clear" w:color="auto" w:fill="E3D0BB"/>
          </w:tcPr>
          <w:p>
            <w:pPr>
              <w:ind w:lef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7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E3D0BB"/>
            </w:tcBorders>
            <w:gridSpan w:val="2"/>
            <w:shd w:val="clear" w:color="auto" w:fill="E3D0BB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  <w:tc>
          <w:tcPr>
            <w:tcW w:w="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1701400452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IDE HDD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1750000332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00" w:type="dxa"/>
            <w:vAlign w:val="bottom"/>
            <w:gridSpan w:val="5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用于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115 W TDP CPU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LGA 775 CPU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冷却器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1700008461-11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带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个端口的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USB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4"/>
              </w:rPr>
              <w:t>电缆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PCA-AUDIO-HDA1E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gridSpan w:val="4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音频扩展模块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1700022749</w:t>
            </w:r>
          </w:p>
        </w:tc>
        <w:tc>
          <w:tcPr>
            <w:tcW w:w="2480" w:type="dxa"/>
            <w:vAlign w:val="bottom"/>
            <w:gridSpan w:val="4"/>
          </w:tcPr>
          <w:p>
            <w:pPr>
              <w:ind w:left="2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串行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ATA HDD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电源线串行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ATA</w:t>
            </w: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1701090401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gridSpan w:val="4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单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电缆套件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HDD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数据线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PCA-COM485-00A1E</w:t>
            </w:r>
          </w:p>
        </w:tc>
        <w:tc>
          <w:tcPr>
            <w:tcW w:w="1660" w:type="dxa"/>
            <w:vAlign w:val="bottom"/>
            <w:gridSpan w:val="4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x 422/485 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1700060202</w:t>
            </w:r>
          </w:p>
        </w:tc>
        <w:tc>
          <w:tcPr>
            <w:tcW w:w="2480" w:type="dxa"/>
            <w:vAlign w:val="bottom"/>
            <w:gridSpan w:val="4"/>
          </w:tcPr>
          <w:p>
            <w:pPr>
              <w:ind w:left="22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用于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PS/2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鼠标和键盘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形电缆</w:t>
            </w: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1700008822-11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gridSpan w:val="4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DVI-D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1701260305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打印机的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9689000068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跳线组件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2190000902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保修卡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2002601110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启动手册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2062601100</w:t>
            </w:r>
          </w:p>
        </w:tc>
        <w:tc>
          <w:tcPr>
            <w:tcW w:w="1700" w:type="dxa"/>
            <w:vAlign w:val="bottom"/>
            <w:gridSpan w:val="3"/>
          </w:tcPr>
          <w:p>
            <w:pPr>
              <w:ind w:left="2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实用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CD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 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71.1999pt" to="-0.0499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15pt,-171.1999pt" to="99.15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8pt,-171.1999pt" to="155.8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5.5pt,-171.1999pt" to="195.5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5.2pt,-171.1999pt" to="235.2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9pt,-171.1999pt" to="274.9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55pt,-171.1999pt" to="331.55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25pt,-171.1999pt" to="371.25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4.95pt,-171.1999pt" to="434.95pt,-142.0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-2174240</wp:posOffset>
                </wp:positionV>
                <wp:extent cx="0" cy="36957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1pt,-171.1999pt" to="498.1pt,-142.0999pt" o:allowincell="f" strokecolor="#FFFFFF" strokeweight="0.5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-1373505</wp:posOffset>
            </wp:positionV>
            <wp:extent cx="6348730" cy="13798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1894840</wp:posOffset>
            </wp:positionH>
            <wp:positionV relativeFrom="paragraph">
              <wp:posOffset>-6377305</wp:posOffset>
            </wp:positionV>
            <wp:extent cx="2098675" cy="6115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1894840</wp:posOffset>
            </wp:positionH>
            <wp:positionV relativeFrom="paragraph">
              <wp:posOffset>-5632450</wp:posOffset>
            </wp:positionV>
            <wp:extent cx="2835275" cy="27368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73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接口图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86995</wp:posOffset>
            </wp:positionH>
            <wp:positionV relativeFrom="paragraph">
              <wp:posOffset>114935</wp:posOffset>
            </wp:positionV>
            <wp:extent cx="2880360" cy="26606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2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PCA-6011G2-00A1E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PCA-6011VG-00A1E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214630</wp:posOffset>
                </wp:positionV>
                <wp:extent cx="6331585" cy="16446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-0.2499pt;margin-top:16.9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226695</wp:posOffset>
                </wp:positionV>
                <wp:extent cx="1560195" cy="13970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50.25pt;margin-top:17.8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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2019-11-18T16:32:07Z</dcterms:created>
  <dcterms:modified xsi:type="dcterms:W3CDTF">2019-11-18T16:32:07Z</dcterms:modified>
</cp:coreProperties>
</file>