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20"/>
        </w:trPr>
        <w:tc>
          <w:tcPr>
            <w:tcW w:w="512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4"/>
                <w:szCs w:val="84"/>
                <w:b w:val="1"/>
                <w:bCs w:val="1"/>
                <w:color w:val="00044C"/>
              </w:rPr>
              <w:t>PPC-3150S</w:t>
            </w:r>
          </w:p>
        </w:tc>
        <w:tc>
          <w:tcPr>
            <w:tcW w:w="4840" w:type="dxa"/>
            <w:vAlign w:val="bottom"/>
          </w:tcPr>
          <w:p>
            <w:pPr>
              <w:jc w:val="right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333333"/>
              </w:rPr>
              <w:t>15"</w:t>
            </w:r>
            <w:r>
              <w:rPr>
                <w:rFonts w:ascii="宋体" w:cs="宋体" w:eastAsia="宋体" w:hAnsi="宋体"/>
                <w:sz w:val="28"/>
                <w:szCs w:val="28"/>
                <w:color w:val="333333"/>
              </w:rPr>
              <w:t>无风扇工业平板电脑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5120" w:type="dxa"/>
            <w:vAlign w:val="bottom"/>
            <w:tcBorders>
              <w:bottom w:val="single" w:sz="8" w:color="00044C"/>
            </w:tcBorders>
            <w:gridSpan w:val="4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00044C"/>
            </w:tcBorders>
          </w:tcPr>
          <w:p>
            <w:pPr>
              <w:jc w:val="right"/>
              <w:spacing w:after="0" w:line="3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333333"/>
              </w:rPr>
              <w:t>Intel</w:t>
            </w:r>
            <w:r>
              <w:rPr>
                <w:rFonts w:ascii="Helvetica" w:cs="Helvetica" w:eastAsia="Helvetica" w:hAnsi="Helvetica"/>
                <w:sz w:val="32"/>
                <w:szCs w:val="32"/>
                <w:b w:val="1"/>
                <w:bCs w:val="1"/>
                <w:color w:val="333333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28"/>
                <w:szCs w:val="28"/>
                <w:color w:val="333333"/>
              </w:rPr>
              <w:t xml:space="preserve"> Celeron</w:t>
            </w:r>
            <w:r>
              <w:rPr>
                <w:rFonts w:ascii="Helvetica" w:cs="Helvetica" w:eastAsia="Helvetica" w:hAnsi="Helvetica"/>
                <w:sz w:val="32"/>
                <w:szCs w:val="32"/>
                <w:b w:val="1"/>
                <w:bCs w:val="1"/>
                <w:color w:val="333333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28"/>
                <w:szCs w:val="28"/>
                <w:color w:val="333333"/>
              </w:rPr>
              <w:t xml:space="preserve"> N2930 </w:t>
            </w:r>
            <w:r>
              <w:rPr>
                <w:rFonts w:ascii="宋体" w:cs="宋体" w:eastAsia="宋体" w:hAnsi="宋体"/>
                <w:sz w:val="28"/>
                <w:szCs w:val="28"/>
                <w:color w:val="333333"/>
              </w:rPr>
              <w:t>四核处理器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120" w:type="dxa"/>
            <w:vAlign w:val="bottom"/>
            <w:gridSpan w:val="4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FFFFFF"/>
              </w:rPr>
              <w:t>NEW</w:t>
            </w:r>
          </w:p>
        </w:tc>
        <w:tc>
          <w:tcPr>
            <w:tcW w:w="4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1"/>
        </w:trPr>
        <w:tc>
          <w:tcPr>
            <w:tcW w:w="51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00044C"/>
              </w:rPr>
              <w:t>特性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工业级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15" TFT XGA LED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平板，背光寿命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50k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耐用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线电阻式触摸屏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嵌入式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18"/>
                <w:szCs w:val="18"/>
                <w:color w:val="auto"/>
                <w:vertAlign w:val="superscript"/>
              </w:rPr>
              <w:t>®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处理器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,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板载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Celeron</w:t>
            </w:r>
            <w:r>
              <w:rPr>
                <w:rFonts w:ascii="Helvetica" w:cs="Helvetica" w:eastAsia="Helvetica" w:hAnsi="Helvetica"/>
                <w:sz w:val="18"/>
                <w:szCs w:val="18"/>
                <w:color w:val="auto"/>
                <w:vertAlign w:val="superscript"/>
              </w:rPr>
              <w:t>®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N2930 1.83GHz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四核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系统内存最高支持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 GB DDR3L SDRAM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铝合金外壳无风扇紧凑型设计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全平面，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IP65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级前面板防护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E-Eye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监控和和保护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支持全尺寸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Mini PCIe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扩展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USB 3.0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支持内嵌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Windows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和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Android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VESA 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6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-2496185</wp:posOffset>
            </wp:positionV>
            <wp:extent cx="3089275" cy="25850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1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00044C"/>
        </w:rPr>
        <w:t>概述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jc w:val="both"/>
        <w:ind w:left="20"/>
        <w:spacing w:after="0" w:line="19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PPC-3150S</w:t>
      </w:r>
      <w:r>
        <w:rPr>
          <w:rFonts w:ascii="宋体" w:cs="宋体" w:eastAsia="宋体" w:hAnsi="宋体"/>
          <w:sz w:val="16"/>
          <w:szCs w:val="16"/>
          <w:color w:val="auto"/>
        </w:rPr>
        <w:t>是一款</w:t>
      </w:r>
      <w:r>
        <w:rPr>
          <w:rFonts w:ascii="Arial" w:cs="Arial" w:eastAsia="Arial" w:hAnsi="Arial"/>
          <w:sz w:val="16"/>
          <w:szCs w:val="16"/>
          <w:color w:val="auto"/>
        </w:rPr>
        <w:t>15" XGA LCD</w:t>
      </w:r>
      <w:r>
        <w:rPr>
          <w:rFonts w:ascii="宋体" w:cs="宋体" w:eastAsia="宋体" w:hAnsi="宋体"/>
          <w:sz w:val="16"/>
          <w:szCs w:val="16"/>
          <w:color w:val="auto"/>
        </w:rPr>
        <w:t>高端液晶平板电脑，其中低功耗</w:t>
      </w:r>
      <w:r>
        <w:rPr>
          <w:rFonts w:ascii="Arial" w:cs="Arial" w:eastAsia="Arial" w:hAnsi="Arial"/>
          <w:sz w:val="16"/>
          <w:szCs w:val="16"/>
          <w:color w:val="auto"/>
        </w:rPr>
        <w:t>Intel</w:t>
      </w:r>
      <w:r>
        <w:rPr>
          <w:rFonts w:ascii="Helvetica" w:cs="Helvetica" w:eastAsia="Helvetica" w:hAnsi="Helvetica"/>
          <w:sz w:val="18"/>
          <w:szCs w:val="18"/>
          <w:color w:val="auto"/>
          <w:vertAlign w:val="superscript"/>
        </w:rPr>
        <w:t>®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Celeron N2930 1.83GHz</w:t>
      </w:r>
      <w:r>
        <w:rPr>
          <w:rFonts w:ascii="宋体" w:cs="宋体" w:eastAsia="宋体" w:hAnsi="宋体"/>
          <w:sz w:val="16"/>
          <w:szCs w:val="16"/>
          <w:color w:val="auto"/>
        </w:rPr>
        <w:t>处理器为这款紧凑、无风扇的嵌入式系统提供高性能计算。采用</w:t>
      </w:r>
      <w:r>
        <w:rPr>
          <w:rFonts w:ascii="Arial" w:cs="Arial" w:eastAsia="Arial" w:hAnsi="Arial"/>
          <w:sz w:val="16"/>
          <w:szCs w:val="16"/>
          <w:color w:val="auto"/>
        </w:rPr>
        <w:t>IP65</w:t>
      </w:r>
      <w:r>
        <w:rPr>
          <w:rFonts w:ascii="宋体" w:cs="宋体" w:eastAsia="宋体" w:hAnsi="宋体"/>
          <w:sz w:val="16"/>
          <w:szCs w:val="16"/>
          <w:color w:val="auto"/>
        </w:rPr>
        <w:t>级别前版面防护，铝合金外壳，</w:t>
      </w:r>
      <w:r>
        <w:rPr>
          <w:rFonts w:ascii="Arial" w:cs="Arial" w:eastAsia="Arial" w:hAnsi="Arial"/>
          <w:sz w:val="16"/>
          <w:szCs w:val="16"/>
          <w:color w:val="auto"/>
        </w:rPr>
        <w:t>5</w:t>
      </w:r>
      <w:r>
        <w:rPr>
          <w:rFonts w:ascii="宋体" w:cs="宋体" w:eastAsia="宋体" w:hAnsi="宋体"/>
          <w:sz w:val="16"/>
          <w:szCs w:val="16"/>
          <w:color w:val="auto"/>
        </w:rPr>
        <w:t>线电阻式触摸技术的耐久性设计</w:t>
      </w:r>
      <w:r>
        <w:rPr>
          <w:rFonts w:ascii="Arial" w:cs="Arial" w:eastAsia="Arial" w:hAnsi="Arial"/>
          <w:sz w:val="16"/>
          <w:szCs w:val="16"/>
          <w:color w:val="auto"/>
        </w:rPr>
        <w:t xml:space="preserve">, </w:t>
      </w:r>
      <w:r>
        <w:rPr>
          <w:rFonts w:ascii="宋体" w:cs="宋体" w:eastAsia="宋体" w:hAnsi="宋体"/>
          <w:sz w:val="16"/>
          <w:szCs w:val="16"/>
          <w:color w:val="auto"/>
        </w:rPr>
        <w:t>实现真正的全平面触摸屏。支持</w:t>
      </w:r>
      <w:r>
        <w:rPr>
          <w:rFonts w:ascii="Arial" w:cs="Arial" w:eastAsia="Arial" w:hAnsi="Arial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个串口，</w:t>
      </w:r>
      <w:r>
        <w:rPr>
          <w:rFonts w:ascii="Arial" w:cs="Arial" w:eastAsia="Arial" w:hAnsi="Arial"/>
          <w:sz w:val="16"/>
          <w:szCs w:val="16"/>
          <w:color w:val="auto"/>
        </w:rPr>
        <w:t>3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>USB</w:t>
      </w:r>
      <w:r>
        <w:rPr>
          <w:rFonts w:ascii="宋体" w:cs="宋体" w:eastAsia="宋体" w:hAnsi="宋体"/>
          <w:sz w:val="16"/>
          <w:szCs w:val="16"/>
          <w:color w:val="auto"/>
        </w:rPr>
        <w:t>口和</w:t>
      </w:r>
      <w:r>
        <w:rPr>
          <w:rFonts w:ascii="Arial" w:cs="Arial" w:eastAsia="Arial" w:hAnsi="Arial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>GbE LANs</w:t>
      </w:r>
      <w:r>
        <w:rPr>
          <w:rFonts w:ascii="宋体" w:cs="宋体" w:eastAsia="宋体" w:hAnsi="宋体"/>
          <w:sz w:val="16"/>
          <w:szCs w:val="16"/>
          <w:color w:val="auto"/>
        </w:rPr>
        <w:t>满足各种应用需求</w:t>
      </w:r>
      <w:r>
        <w:rPr>
          <w:rFonts w:ascii="Arial" w:cs="Arial" w:eastAsia="Arial" w:hAnsi="Arial"/>
          <w:sz w:val="16"/>
          <w:szCs w:val="16"/>
          <w:color w:val="auto"/>
        </w:rPr>
        <w:t>.PPC-3150S</w:t>
      </w:r>
      <w:r>
        <w:rPr>
          <w:rFonts w:ascii="宋体" w:cs="宋体" w:eastAsia="宋体" w:hAnsi="宋体"/>
          <w:sz w:val="16"/>
          <w:szCs w:val="16"/>
          <w:color w:val="auto"/>
        </w:rPr>
        <w:t>的</w:t>
      </w:r>
      <w:r>
        <w:rPr>
          <w:rFonts w:ascii="Arial" w:cs="Arial" w:eastAsia="Arial" w:hAnsi="Arial"/>
          <w:sz w:val="16"/>
          <w:szCs w:val="16"/>
          <w:color w:val="auto"/>
        </w:rPr>
        <w:t>E-Eye</w:t>
      </w:r>
      <w:r>
        <w:rPr>
          <w:rFonts w:ascii="宋体" w:cs="宋体" w:eastAsia="宋体" w:hAnsi="宋体"/>
          <w:sz w:val="16"/>
          <w:szCs w:val="16"/>
          <w:color w:val="auto"/>
        </w:rPr>
        <w:t>电子眼为系统进一步提供检测和保护，可以给系统运行状态以明确的信号，帮助进行检测和分析。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00044C"/>
        </w:rPr>
        <w:t>规格</w:t>
      </w:r>
    </w:p>
    <w:p>
      <w:pPr>
        <w:spacing w:after="0" w:line="52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"/>
        </w:trPr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CPU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Celeron</w:t>
            </w:r>
            <w:r>
              <w:rPr>
                <w:rFonts w:ascii="Helvetica" w:cs="Helvetica" w:eastAsia="Helvetica" w:hAnsi="Helvetica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N2930, 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四核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频率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1.83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级缓存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内存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x SO-DIMM, DDR3L 1333, Max 8 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处理器系统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x 2.5" SATA Bay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需安装订购支架模块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x mSATA Bay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默认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网络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(LAN)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x 10/100/1000 Mbps Ethernet (Intel I211-AT)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端口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2 x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串口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 1 x RS-232, 1x RS-232/422/485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通过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BIOS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调节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 x USB 2.0, 1 x USB 3.0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扩展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1 x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全尺寸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Mini PCIe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看门狗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255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级，由软件设置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物理特性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尺寸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391.36 x 312.46 x 51.5mm(15.4" x 12.3" x 2.0")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重量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4Kg (8.8Ib)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操作系统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操作系统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Microsoft</w:t>
            </w:r>
            <w:r>
              <w:rPr>
                <w:rFonts w:ascii="Helvetica" w:cs="Helvetica" w:eastAsia="Helvetica" w:hAnsi="Helvetica"/>
                <w:sz w:val="20"/>
                <w:szCs w:val="20"/>
                <w:color w:val="auto"/>
                <w:vertAlign w:val="superscript"/>
              </w:rPr>
              <w:t>®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Windows 7 32bit&amp;64bit/Windows 8.1 32bit&amp;64bit/Windows 10 32bit&amp;64bit/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WES7/WEC 7/Linux/Android 4.4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电源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输入电压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12- 24 Vdc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功耗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20W (7.0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老化测试环境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: Windows 7 32 bit)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显示类型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15" TFT LCD (LED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背光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分辨率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1024 x 768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显示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视角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80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左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), 80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右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), 70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上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), 70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下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流明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(cd/m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2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对比率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背光寿命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50,000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小时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触控类型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线电阻式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触摸屏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透光率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80±5%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（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550 nm wavelength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控制器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RS232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耐度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触控次数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3600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万次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运行温度</w:t>
            </w: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 ~ 50°C (32 ~ 122°F) with SSD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0 ~ 40°C (32 ~ 104°F) with HDD (HDD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测试条件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:HDD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温度不低于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65°C)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存储温度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-40 ~ 60°C (-40 ~ 140°F)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相对湿度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 ~ 95% @ 40°C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非凝结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环境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振动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10G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峰值加速度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(11 ms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间隔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),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遵循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IEC 60068-2-27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震动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随机震动测试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5 ~ 500Hz, 1Grms @with HDD; 2Grms @with SSD,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遵循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IEC 60068-2-64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EMC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CE, FCC Class B, BSMI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安规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CB, CCC, BSMI, UL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前面板防护</w:t>
            </w:r>
          </w:p>
        </w:tc>
        <w:tc>
          <w:tcPr>
            <w:tcW w:w="6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IP65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124460</wp:posOffset>
            </wp:positionV>
            <wp:extent cx="6344285" cy="2406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Panel PCs</w:t>
      </w:r>
    </w:p>
    <w:p>
      <w:pPr>
        <w:sectPr>
          <w:pgSz w:w="12240" w:h="15930" w:orient="portrait"/>
          <w:cols w:equalWidth="0" w:num="1">
            <w:col w:w="9980"/>
          </w:cols>
          <w:pgMar w:left="1120" w:top="1007" w:right="1140" w:bottom="0" w:gutter="0" w:footer="0" w:header="0"/>
        </w:sectPr>
      </w:pP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 : 18-Apr-2017</w:t>
      </w:r>
    </w:p>
    <w:p>
      <w:pPr>
        <w:sectPr>
          <w:pgSz w:w="12240" w:h="15930" w:orient="portrait"/>
          <w:cols w:equalWidth="0" w:num="1">
            <w:col w:w="9980"/>
          </w:cols>
          <w:pgMar w:left="1120" w:top="1007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PPC-3150S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100965</wp:posOffset>
                </wp:positionV>
                <wp:extent cx="633222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7.95pt" to="498.3pt,7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206375</wp:posOffset>
                </wp:positionV>
                <wp:extent cx="0" cy="363601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3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16.25pt" to="497.8pt,302.55pt" o:allowincell="f" strokecolor="#000000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215265</wp:posOffset>
                </wp:positionV>
                <wp:extent cx="633730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6.95pt" to="498.5pt,16.95pt" o:allowincell="f" strokecolor="#000000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206375</wp:posOffset>
                </wp:positionV>
                <wp:extent cx="0" cy="363601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3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6.25pt" to="0.15pt,302.55pt" o:allowincell="f" strokecolor="#000000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3833495</wp:posOffset>
                </wp:positionV>
                <wp:extent cx="633730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301.85pt" to="498.5pt,301.85pt" o:allowincell="f" strokecolor="#000000" strokeweight="1.416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7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3460" w:type="dxa"/>
            <w:vAlign w:val="bottom"/>
            <w:gridSpan w:val="6"/>
            <w:vMerge w:val="restart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00044C"/>
              </w:rPr>
              <w:t>尺寸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80" w:type="dxa"/>
            <w:vAlign w:val="bottom"/>
          </w:tcPr>
          <w:p>
            <w:pPr>
              <w:ind w:left="42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7"/>
              </w:rPr>
              <w:t>单位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: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34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-241935</wp:posOffset>
                </wp:positionV>
                <wp:extent cx="635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9.6pt,-19.0499pt" to="190.1pt,-19.0499pt" o:allowincell="f" strokecolor="#000000" strokeweight="0.021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2524760</wp:posOffset>
            </wp:positionH>
            <wp:positionV relativeFrom="paragraph">
              <wp:posOffset>-254635</wp:posOffset>
            </wp:positionV>
            <wp:extent cx="294640" cy="1943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1204595</wp:posOffset>
            </wp:positionH>
            <wp:positionV relativeFrom="paragraph">
              <wp:posOffset>-254635</wp:posOffset>
            </wp:positionV>
            <wp:extent cx="969645" cy="2647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2981960</wp:posOffset>
            </wp:positionH>
            <wp:positionV relativeFrom="paragraph">
              <wp:posOffset>-133350</wp:posOffset>
            </wp:positionV>
            <wp:extent cx="65405" cy="1435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6" w:lineRule="exact"/>
        <w:rPr>
          <w:sz w:val="20"/>
          <w:szCs w:val="20"/>
          <w:color w:val="auto"/>
        </w:rPr>
      </w:pPr>
    </w:p>
    <w:tbl>
      <w:tblPr>
        <w:tblLayout w:type="fixed"/>
        <w:tblInd w:w="14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3020" w:type="dxa"/>
            <w:vAlign w:val="bottom"/>
            <w:vMerge w:val="restart"/>
          </w:tcPr>
          <w:p>
            <w:pPr>
              <w:jc w:val="right"/>
              <w:ind w:right="9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391.36</w:t>
            </w:r>
          </w:p>
        </w:tc>
        <w:tc>
          <w:tcPr>
            <w:tcW w:w="2880" w:type="dxa"/>
            <w:vAlign w:val="bottom"/>
          </w:tcPr>
          <w:p>
            <w:pPr>
              <w:jc w:val="right"/>
              <w:ind w:right="15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u w:val="single" w:color="auto"/>
                <w:color w:val="auto"/>
              </w:rPr>
              <w:t>51.50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30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vMerge w:val="restart"/>
          </w:tcPr>
          <w:p>
            <w:pPr>
              <w:jc w:val="right"/>
              <w:ind w:right="15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u w:val="single" w:color="auto"/>
                <w:color w:val="auto"/>
              </w:rPr>
              <w:t>25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.50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3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2"/>
        </w:trPr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158.18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4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75.00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8"/>
        </w:trPr>
        <w:tc>
          <w:tcPr>
            <w:tcW w:w="3020" w:type="dxa"/>
            <w:vAlign w:val="bottom"/>
            <w:textDirection w:val="btLr"/>
          </w:tcPr>
          <w:p>
            <w:pPr>
              <w:ind w:right="27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312.46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75.00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4"/>
        </w:trPr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118.74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467995</wp:posOffset>
            </wp:positionH>
            <wp:positionV relativeFrom="paragraph">
              <wp:posOffset>-1579245</wp:posOffset>
            </wp:positionV>
            <wp:extent cx="5388610" cy="223456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223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700"/>
        <w:spacing w:after="0" w:line="2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开孔尺寸</w:t>
      </w:r>
      <w:r>
        <w:rPr>
          <w:rFonts w:ascii="Arial" w:cs="Arial" w:eastAsia="Arial" w:hAnsi="Arial"/>
          <w:sz w:val="18"/>
          <w:szCs w:val="18"/>
          <w:color w:val="auto"/>
        </w:rPr>
        <w:t>: 382 x 303 mm</w: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00044C"/>
        </w:rPr>
        <w:t>订购信息</w:t>
      </w:r>
    </w:p>
    <w:p>
      <w:pPr>
        <w:spacing w:after="0" w:line="5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60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产品料号</w:t>
            </w:r>
          </w:p>
        </w:tc>
        <w:tc>
          <w:tcPr>
            <w:tcW w:w="32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PPC-3150S-RAE</w:t>
            </w: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 xml:space="preserve">Intel Celeron N2930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无风扇工业平板电脑 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15" XGA LED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背光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PPC-3100S-HDDE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2.5" SSD/HDD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安装支架组件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96PSA-A90W19OT-1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A/D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电源适配器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100-240V 90W 19V W/PFC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PPC-WLAN-B1E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 Wi-Fi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模块，线长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40cm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PPC-ARM-A03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系列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ARM VESA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PPC-174T-WL-MTE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系列壁挂式套件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PPC-Stand-A1E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PPC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系列桌面式支架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98R3612000E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mSATA/CFast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至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USB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读卡器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98R3415010E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前置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USB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模块，线长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100cm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1700001524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电源线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3P UL 10A 125V 1.8M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170203183C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电源线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3P Europe (WS-010+083) 183cm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1700008921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电源线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3P/3P 1.8M PSE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0"/>
              </w:rPr>
              <w:t>96CB-POWER-B-1.8M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电源线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3P CCC(China) 1.8M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2070014862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79"/>
              </w:rPr>
              <w:t>Image WIN10ENT LTSB 64-bit PPC-3150S Multi V6.01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2070014419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Image WS7P 64-bit PPC-3150S Multi V4.14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2070014473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Image WEC7 PPC-3120S MUI v4.01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1822450</wp:posOffset>
                </wp:positionV>
                <wp:extent cx="6331585" cy="16446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-0.2499pt;margin-top:143.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00044C"/>
        </w:rPr>
        <w:t xml:space="preserve">I/O </w:t>
      </w:r>
      <w:r>
        <w:rPr>
          <w:rFonts w:ascii="宋体" w:cs="宋体" w:eastAsia="宋体" w:hAnsi="宋体"/>
          <w:sz w:val="28"/>
          <w:szCs w:val="28"/>
          <w:color w:val="00044C"/>
        </w:rPr>
        <w:t>界面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103505</wp:posOffset>
            </wp:positionV>
            <wp:extent cx="3083560" cy="1151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1040"/>
        <w:spacing w:after="0"/>
        <w:tabs>
          <w:tab w:leader="none" w:pos="1560" w:val="left"/>
          <w:tab w:leader="none" w:pos="1980" w:val="left"/>
          <w:tab w:leader="none" w:pos="2380" w:val="left"/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A B</w:t>
        <w:tab/>
        <w:t>C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D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</w:t>
        <w:tab/>
        <w:t>F G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"/>
        <w:spacing w:after="0" w:line="194" w:lineRule="exact"/>
        <w:tabs>
          <w:tab w:leader="none" w:pos="2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A. </w:t>
      </w:r>
      <w:r>
        <w:rPr>
          <w:rFonts w:ascii="宋体" w:cs="宋体" w:eastAsia="宋体" w:hAnsi="宋体"/>
          <w:sz w:val="16"/>
          <w:szCs w:val="16"/>
          <w:color w:val="auto"/>
        </w:rPr>
        <w:t>电源开关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E. 2 x RJ45 LAN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2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B. DC-In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F. 1 x USB 2.0, 1 x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2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C. RS-232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USB 3.0 G. USB 2.0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D. RS-232/422/485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2353310</wp:posOffset>
                </wp:positionV>
                <wp:extent cx="1560195" cy="14033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94.25pt;margin-top:185.3pt;width:122.85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101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840" w:space="280"/>
            <w:col w:w="4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2019-11-18T16:51:44Z</dcterms:created>
  <dcterms:modified xsi:type="dcterms:W3CDTF">2019-11-18T16:51:44Z</dcterms:modified>
</cp:coreProperties>
</file>