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ind w:left="360"/>
        <w:spacing w:after="0" w:line="997" w:lineRule="exact"/>
        <w:tabs>
          <w:tab w:leader="none" w:pos="3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PAC-</w:t>
      </w:r>
      <w:r>
        <w:rPr>
          <w:rFonts w:ascii="黑体" w:cs="黑体" w:eastAsia="黑体" w:hAnsi="黑体"/>
          <w:sz w:val="109"/>
          <w:szCs w:val="109"/>
          <w:color w:val="auto"/>
          <w:vertAlign w:val="subscript"/>
        </w:rPr>
        <w:t>53</w:t>
      </w:r>
      <w:r>
        <w:rPr>
          <w:rFonts w:ascii="Arial" w:cs="Arial" w:eastAsia="Arial" w:hAnsi="Arial"/>
          <w:sz w:val="55"/>
          <w:szCs w:val="55"/>
          <w:color w:val="auto"/>
        </w:rPr>
        <w:t>GH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3个插槽半长卡紧凑式机箱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-484505</wp:posOffset>
            </wp:positionV>
            <wp:extent cx="6493510" cy="3190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tbl>
      <w:tblPr>
        <w:tblLayout w:type="fixed"/>
        <w:tblInd w:w="4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7"/>
        </w:trPr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LPT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ind w:left="1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HDD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00" w:type="dxa"/>
            <w:vAlign w:val="bottom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开口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ind w:left="14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重启键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COM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ind w:left="1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2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5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开口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3600450</wp:posOffset>
            </wp:positionH>
            <wp:positionV relativeFrom="paragraph">
              <wp:posOffset>-714375</wp:posOffset>
            </wp:positionV>
            <wp:extent cx="3045460" cy="17310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3600450</wp:posOffset>
            </wp:positionH>
            <wp:positionV relativeFrom="paragraph">
              <wp:posOffset>-714375</wp:posOffset>
            </wp:positionV>
            <wp:extent cx="3045460" cy="17310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4480"/>
        <w:spacing w:after="0" w:line="22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31165" cy="12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5"/>
          <w:szCs w:val="15"/>
          <w:color w:val="auto"/>
        </w:rPr>
        <w:t>电源开关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22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>HDD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5”驱动器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95250</wp:posOffset>
            </wp:positionV>
            <wp:extent cx="3157220" cy="30206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02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38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half-size, slot CPU cards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 ~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63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66675</wp:posOffset>
            </wp:positionV>
            <wp:extent cx="3168015" cy="9652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8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740" w:type="dxa"/>
            <w:vAlign w:val="bottom"/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274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-slot half-size chassis,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AP/BP-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274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-slot half-size chassis,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GHW-R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274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-slot half-size compact chassis, white,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179070</wp:posOffset>
            </wp:positionV>
            <wp:extent cx="3168650" cy="26924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5795" cy="7772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22225</wp:posOffset>
            </wp:positionV>
            <wp:extent cx="3184525" cy="3327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6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6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  <w:shd w:val="clear" w:color="auto" w:fill="D3EDF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D3EDFB"/>
              <w:right w:val="single" w:sz="8" w:color="7ECEF4"/>
            </w:tcBorders>
            <w:vMerge w:val="continue"/>
            <w:shd w:val="clear" w:color="auto" w:fill="D3EDFB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  <w:shd w:val="clear" w:color="auto" w:fill="D3EDF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4520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D3EDFB"/>
              <w:right w:val="single" w:sz="8" w:color="7ECEF4"/>
            </w:tcBorders>
            <w:shd w:val="clear" w:color="auto" w:fill="D3EDF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shd w:val="clear" w:color="auto" w:fill="7ECEF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shd w:val="clear" w:color="auto" w:fill="7ECEF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shd w:val="clear" w:color="auto" w:fill="7ECEF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40" w:right="5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53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U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2540</wp:posOffset>
            </wp:positionV>
            <wp:extent cx="7560310" cy="3206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00" w:space="48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53</w:t>
      </w:r>
      <w:r>
        <w:rPr>
          <w:rFonts w:ascii="Arial" w:cs="Arial" w:eastAsia="Arial" w:hAnsi="Arial"/>
          <w:sz w:val="16"/>
          <w:szCs w:val="16"/>
          <w:color w:val="FFFFFF"/>
        </w:rPr>
        <w:t>GH-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2019-11-19T10:33:27Z</dcterms:created>
  <dcterms:modified xsi:type="dcterms:W3CDTF">2019-11-19T10:33:27Z</dcterms:modified>
</cp:coreProperties>
</file>