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622" w:h="1030" w:wrap="none" w:hAnchor="page" w:x="1252" w:y="12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 xml:space="preserve">E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PE-1816</w:t>
      </w:r>
    </w:p>
    <w:p>
      <w:pPr>
        <w:pStyle w:val="Style5"/>
        <w:keepNext w:val="0"/>
        <w:keepLines w:val="0"/>
        <w:framePr w:w="1850" w:h="238" w:wrap="none" w:hAnchor="page" w:x="2361" w:y="19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lang w:val="en-US" w:eastAsia="en-US" w:bidi="en-US"/>
        </w:rPr>
        <w:t>ATX</w:t>
      </w:r>
      <w:r>
        <w:rPr>
          <w:color w:val="000000"/>
          <w:spacing w:val="0"/>
          <w:w w:val="100"/>
          <w:position w:val="0"/>
        </w:rPr>
        <w:t>结构单板电脑</w:t>
      </w:r>
    </w:p>
    <w:p>
      <w:pPr>
        <w:pStyle w:val="Style8"/>
        <w:keepNext w:val="0"/>
        <w:keepLines w:val="0"/>
        <w:framePr w:w="648" w:h="338" w:wrap="none" w:hAnchor="page" w:x="1231" w:y="6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8"/>
        <w:keepNext w:val="0"/>
        <w:keepLines w:val="0"/>
        <w:framePr w:w="648" w:h="360" w:wrap="none" w:hAnchor="page" w:x="6227" w:y="66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8"/>
        <w:keepNext w:val="0"/>
        <w:keepLines w:val="0"/>
        <w:framePr w:w="2606" w:h="317" w:wrap="none" w:hAnchor="page" w:x="19994" w:y="5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8"/>
        <w:keepNext w:val="0"/>
        <w:keepLines w:val="0"/>
        <w:framePr w:w="1217" w:h="360" w:wrap="none" w:hAnchor="page" w:x="12916" w:y="19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11"/>
        <w:keepNext w:val="0"/>
        <w:keepLines w:val="0"/>
        <w:framePr w:w="4644" w:h="1224" w:wrap="none" w:hAnchor="page" w:x="1238" w:y="7050"/>
        <w:widowControl w:val="0"/>
        <w:shd w:val="clear" w:color="auto" w:fill="auto"/>
        <w:bidi w:val="0"/>
        <w:spacing w:before="0" w:after="0" w:line="24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>EPE-1816</w:t>
      </w:r>
      <w:r>
        <w:rPr>
          <w:color w:val="000000"/>
          <w:spacing w:val="0"/>
          <w:w w:val="100"/>
          <w:position w:val="0"/>
        </w:rPr>
        <w:t>主要针对未来</w:t>
      </w:r>
      <w:r>
        <w:rPr>
          <w:color w:val="000000"/>
          <w:spacing w:val="0"/>
          <w:w w:val="100"/>
          <w:position w:val="0"/>
          <w:lang w:val="en-US" w:eastAsia="en-US" w:bidi="en-US"/>
        </w:rPr>
        <w:t>lntelH61/Q67/B65</w:t>
      </w:r>
      <w:r>
        <w:rPr>
          <w:color w:val="000000"/>
          <w:spacing w:val="0"/>
          <w:w w:val="100"/>
          <w:position w:val="0"/>
        </w:rPr>
        <w:t>的系列芯片组停产后长 卡的升级的替代方案，并满足一部分客户对六代</w:t>
      </w:r>
      <w:r>
        <w:rPr>
          <w:color w:val="000000"/>
          <w:spacing w:val="0"/>
          <w:w w:val="100"/>
          <w:position w:val="0"/>
          <w:lang w:val="zh-CN" w:eastAsia="zh-CN" w:bidi="zh-CN"/>
        </w:rPr>
        <w:t>'七代</w:t>
      </w:r>
      <w:r>
        <w:rPr>
          <w:color w:val="000000"/>
          <w:spacing w:val="0"/>
          <w:w w:val="100"/>
          <w:position w:val="0"/>
        </w:rPr>
        <w:t>处理器需求，果 用</w:t>
      </w:r>
      <w:r>
        <w:rPr>
          <w:color w:val="000000"/>
          <w:spacing w:val="0"/>
          <w:w w:val="100"/>
          <w:position w:val="0"/>
          <w:lang w:val="en-US" w:eastAsia="en-US" w:bidi="en-US"/>
        </w:rPr>
        <w:t>PICMG1.3</w:t>
      </w:r>
      <w:r>
        <w:rPr>
          <w:color w:val="000000"/>
          <w:spacing w:val="0"/>
          <w:w w:val="100"/>
          <w:position w:val="0"/>
        </w:rPr>
        <w:t>总线规范，具有高性能、供货周期长等特点，能广泛应 用在石油化工、自动化控制、自动化检测、机器视觉、安全监控、智能 交通、通信等领域，</w:t>
      </w:r>
    </w:p>
    <w:p>
      <w:pPr>
        <w:pStyle w:val="Style11"/>
        <w:keepNext w:val="0"/>
        <w:keepLines w:val="0"/>
        <w:framePr w:w="3125" w:h="1080" w:wrap="none" w:hAnchor="page" w:x="6235" w:y="7043"/>
        <w:widowControl w:val="0"/>
        <w:shd w:val="clear" w:color="auto" w:fill="auto"/>
        <w:bidi w:val="0"/>
        <w:spacing w:before="0" w:after="0" w:line="26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 xml:space="preserve">支持英特尔酷睿第六代、七代13/15/17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支持两条</w:t>
      </w:r>
      <w:r>
        <w:rPr>
          <w:color w:val="000000"/>
          <w:spacing w:val="0"/>
          <w:w w:val="100"/>
          <w:position w:val="0"/>
          <w:lang w:val="en-US" w:eastAsia="en-US" w:bidi="en-US"/>
        </w:rPr>
        <w:t>DDR4</w:t>
      </w:r>
      <w:r>
        <w:rPr>
          <w:color w:val="000000"/>
          <w:spacing w:val="0"/>
          <w:w w:val="100"/>
          <w:position w:val="0"/>
        </w:rPr>
        <w:t>内存插糟，最大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32GB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支持</w:t>
      </w:r>
      <w:r>
        <w:rPr>
          <w:color w:val="000000"/>
          <w:spacing w:val="0"/>
          <w:w w:val="100"/>
          <w:position w:val="0"/>
          <w:lang w:val="en-US" w:eastAsia="en-US" w:bidi="en-US"/>
        </w:rPr>
        <w:t>DP、VGA、DVI-D</w:t>
      </w:r>
      <w:r>
        <w:rPr>
          <w:color w:val="000000"/>
          <w:spacing w:val="0"/>
          <w:w w:val="100"/>
          <w:position w:val="0"/>
        </w:rPr>
        <w:t xml:space="preserve">任意三选二显示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满足多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PCI,</w:t>
      </w:r>
      <w:r>
        <w:rPr>
          <w:color w:val="000000"/>
          <w:spacing w:val="0"/>
          <w:w w:val="100"/>
          <w:position w:val="0"/>
        </w:rPr>
        <w:t>多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PCIE</w:t>
      </w:r>
      <w:r>
        <w:rPr>
          <w:color w:val="000000"/>
          <w:spacing w:val="0"/>
          <w:w w:val="100"/>
          <w:position w:val="0"/>
        </w:rPr>
        <w:t>需求</w:t>
      </w:r>
    </w:p>
    <w:tbl>
      <w:tblPr>
        <w:tblOverlap w:val="never"/>
        <w:jc w:val="left"/>
        <w:tblLayout w:type="fixed"/>
      </w:tblPr>
      <w:tblGrid>
        <w:gridCol w:w="1714"/>
        <w:gridCol w:w="7942"/>
      </w:tblGrid>
      <w:tr>
        <w:trPr>
          <w:trHeight w:val="64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173" w:lineRule="exact"/>
              <w:ind w:left="20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INTELLGA1151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针脚的第六代、七代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l3/l5/l7Core™Processorx Intel® Pentium® Processor、 Intel® Celeron® Processor.,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Hl 10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166" w:lineRule="exact"/>
              <w:ind w:left="20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提供两条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DDR41866/2133MHzDIMM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内存插槽，支持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Un-buffered, NON-ECCUDIMMN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内存，单 根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16GB,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最大支持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32GB</w:t>
            </w:r>
          </w:p>
        </w:tc>
      </w:tr>
      <w:tr>
        <w:trPr>
          <w:trHeight w:val="67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DP、VGAx DVI-D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任意三选二显示</w:t>
            </w:r>
          </w:p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 P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标准板载接口,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VGA, D VI-D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以插针形式通过带键仔线材引出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存贮配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4个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SATA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 xml:space="preserve">USB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接口，包含4个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和6个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</w:t>
            </w:r>
          </w:p>
        </w:tc>
      </w:tr>
      <w:tr>
        <w:trPr>
          <w:trHeight w:val="140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SI。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23" w:lineRule="exact"/>
              <w:ind w:left="20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串口： 2个串口，支持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RS232/422/485,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插针接口，可以通过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DB9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线材引出；同时通过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扩展接口，还可 以扩展4串口；最多可扩至6个串口</w:t>
            </w:r>
          </w:p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并口： 1个并口，插针接口，可以通过带键仔的线材引出</w:t>
            </w:r>
          </w:p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PS2: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个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Mini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一转二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PS/2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173" w:lineRule="exact"/>
              <w:ind w:left="20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WIN7、WIN8.1、WIN10、CentOS Linux、RedHot®Enterpr。iseLinux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等高内核版本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LINUX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系统。系统;主板/声卡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/VGA/LAN/GPI。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数字1/。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8路数字1/。： 4路输入，4路输出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网络配置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板载2个千兆网卡接口</w:t>
            </w:r>
          </w:p>
        </w:tc>
      </w:tr>
      <w:tr>
        <w:trPr>
          <w:trHeight w:val="3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声卡配置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1个音频接口，支持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MIC-IN/LINE-IN/LINE-OUT,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采用插针接口，客户有需求时，可以通过带键仔的线材引出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电源供电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采用底板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ATX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电源供电，支持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SO、S4、S5;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主板支持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AC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上电自动幵机功能。</w:t>
            </w:r>
          </w:p>
        </w:tc>
      </w:tr>
      <w:tr>
        <w:trPr>
          <w:trHeight w:val="124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环境需求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tabs>
                <w:tab w:pos="2461" w:val="left"/>
              </w:tabs>
              <w:bidi w:val="0"/>
              <w:spacing w:before="0" w:after="0" w:line="230" w:lineRule="exact"/>
              <w:ind w:left="20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主板工作温度：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（-10）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（60）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°C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主板贮存温度：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（-20）</w:t>
              <w:tab/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（80） </w:t>
            </w:r>
            <w:r>
              <w:rPr>
                <w:color w:val="000000"/>
                <w:spacing w:val="0"/>
                <w:w w:val="100"/>
                <w:position w:val="0"/>
                <w:vertAlign w:val="superscript"/>
                <w:lang w:val="en-US" w:eastAsia="en-US" w:bidi="en-US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</w:t>
            </w:r>
          </w:p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恒定湿热：（40）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（95）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%RH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无凝结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(WXD)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55" w:h="7906" w:wrap="none" w:hAnchor="page" w:x="12931" w:y="23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340.6mm x 145.7mm</w:t>
            </w:r>
          </w:p>
        </w:tc>
      </w:tr>
    </w:tbl>
    <w:p>
      <w:pPr>
        <w:framePr w:w="9655" w:h="7906" w:wrap="none" w:hAnchor="page" w:x="12931" w:y="2377"/>
        <w:widowControl w:val="0"/>
        <w:spacing w:line="1" w:lineRule="exact"/>
      </w:pPr>
    </w:p>
    <w:p>
      <w:pPr>
        <w:pStyle w:val="Style8"/>
        <w:keepNext w:val="0"/>
        <w:keepLines w:val="0"/>
        <w:framePr w:w="1462" w:h="346" w:wrap="none" w:hAnchor="page" w:x="1216" w:y="103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8"/>
        <w:keepNext w:val="0"/>
        <w:keepLines w:val="0"/>
        <w:framePr w:w="1210" w:h="360" w:wrap="none" w:hAnchor="page" w:x="12923" w:y="115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642"/>
        <w:gridCol w:w="1534"/>
        <w:gridCol w:w="6516"/>
      </w:tblGrid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91" w:h="1872" w:wrap="none" w:hAnchor="page" w:x="12902" w:y="1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FFFFFF"/>
                <w:lang w:val="zh-TW" w:eastAsia="zh-TW" w:bidi="zh-TW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91" w:h="1872" w:wrap="none" w:hAnchor="page" w:x="12902" w:y="1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4"/>
              <w:keepNext w:val="0"/>
              <w:keepLines w:val="0"/>
              <w:framePr w:w="9691" w:h="1872" w:wrap="none" w:hAnchor="page" w:x="12902" w:y="11975"/>
              <w:widowControl w:val="0"/>
              <w:shd w:val="clear" w:color="auto" w:fill="auto"/>
              <w:tabs>
                <w:tab w:pos="32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32"/>
                <w:szCs w:val="32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32"/>
                <w:szCs w:val="32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15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91" w:h="1872" w:wrap="none" w:hAnchor="page" w:x="12902" w:y="1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0030-021671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91" w:h="1872" w:wrap="none" w:hAnchor="page" w:x="12902" w:y="1197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EPE-1816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4"/>
              <w:keepNext w:val="0"/>
              <w:keepLines w:val="0"/>
              <w:framePr w:w="9691" w:h="1872" w:wrap="none" w:hAnchor="page" w:x="12902" w:y="11975"/>
              <w:widowControl w:val="0"/>
              <w:shd w:val="clear" w:color="auto" w:fill="auto"/>
              <w:bidi w:val="0"/>
              <w:spacing w:before="0" w:after="0" w:line="173" w:lineRule="exact"/>
              <w:ind w:left="38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PICMG1.3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标准全长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卡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JntelHI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10平台，支持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INTELLGA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1151针脚的第六/七代 13/15/17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Core™ Processor、Intel® Pentium® Processor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Intel® Celeron® Processor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处理器，最大支持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32G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内存，板栽2个千兆网卡，支持4个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SATA2.0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 （不支持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RAID）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,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IgUSB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接口，包含4个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USB3.0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（其中2个在键仔外漏）和6个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2.0、2个串口，支持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RS232/422/485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模式，支持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扩展4个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RS232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串口，支持支持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DP、DVI-D、VGA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任意三选二显示，1个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</w:t>
            </w:r>
          </w:p>
        </w:tc>
      </w:tr>
    </w:tbl>
    <w:p>
      <w:pPr>
        <w:framePr w:w="9691" w:h="1872" w:wrap="none" w:hAnchor="page" w:x="12902" w:y="11975"/>
        <w:widowControl w:val="0"/>
        <w:spacing w:line="1" w:lineRule="exact"/>
      </w:pPr>
    </w:p>
    <w:p>
      <w:pPr>
        <w:pStyle w:val="Style21"/>
        <w:keepNext w:val="0"/>
        <w:keepLines w:val="0"/>
        <w:framePr w:w="274" w:h="281" w:wrap="none" w:hAnchor="page" w:x="971" w:y="144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54</w:t>
      </w:r>
    </w:p>
    <w:p>
      <w:pPr>
        <w:pStyle w:val="Style23"/>
        <w:keepNext w:val="0"/>
        <w:keepLines w:val="0"/>
        <w:framePr w:w="410" w:h="173" w:wrap="none" w:hAnchor="page" w:x="1303" w:y="14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21"/>
        <w:keepNext w:val="0"/>
        <w:keepLines w:val="0"/>
        <w:framePr w:w="338" w:h="353" w:wrap="none" w:hAnchor="page" w:x="22082" w:y="144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55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1</w:t>
      </w:r>
    </w:p>
    <w:p>
      <w:pPr>
        <w:pStyle w:val="Style23"/>
        <w:keepNext w:val="0"/>
        <w:keepLines w:val="0"/>
        <w:framePr w:w="410" w:h="173" w:wrap="none" w:hAnchor="page" w:x="22420" w:y="146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4740275</wp:posOffset>
            </wp:positionH>
            <wp:positionV relativeFrom="margin">
              <wp:posOffset>0</wp:posOffset>
            </wp:positionV>
            <wp:extent cx="1755775" cy="103632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5577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2257425</wp:posOffset>
            </wp:positionH>
            <wp:positionV relativeFrom="margin">
              <wp:posOffset>2176145</wp:posOffset>
            </wp:positionV>
            <wp:extent cx="3572510" cy="153035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572510" cy="1530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1612900</wp:posOffset>
            </wp:positionH>
            <wp:positionV relativeFrom="margin">
              <wp:posOffset>6940550</wp:posOffset>
            </wp:positionV>
            <wp:extent cx="5053330" cy="17373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053330" cy="1737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56" w:right="970" w:bottom="856" w:left="970" w:header="428" w:footer="42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b/>
      <w:bCs/>
      <w:i w:val="0"/>
      <w:iCs w:val="0"/>
      <w:smallCaps w:val="0"/>
      <w:strike w:val="0"/>
      <w:color w:val="2CC3F4"/>
      <w:sz w:val="74"/>
      <w:szCs w:val="74"/>
      <w:u w:val="single"/>
      <w:shd w:val="clear" w:color="auto" w:fill="auto"/>
    </w:rPr>
  </w:style>
  <w:style w:type="character" w:customStyle="1" w:styleId="CharStyle6">
    <w:name w:val="Body text|4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  <w:lang w:val="zh-TW" w:eastAsia="zh-TW" w:bidi="zh-TW"/>
    </w:rPr>
  </w:style>
  <w:style w:type="character" w:customStyle="1" w:styleId="CharStyle9">
    <w:name w:val="Body text|2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5">
    <w:name w:val="Other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22">
    <w:name w:val="Body text|6_"/>
    <w:basedOn w:val="DefaultParagraphFont"/>
    <w:link w:val="Style21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4">
    <w:name w:val="Body text|5_"/>
    <w:basedOn w:val="DefaultParagraphFont"/>
    <w:link w:val="Style23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74"/>
      <w:szCs w:val="74"/>
      <w:u w:val="single"/>
      <w:shd w:val="clear" w:color="auto" w:fill="auto"/>
    </w:rPr>
  </w:style>
  <w:style w:type="paragraph" w:customStyle="1" w:styleId="Style5">
    <w:name w:val="Body text|4"/>
    <w:basedOn w:val="Normal"/>
    <w:link w:val="CharStyle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  <w:lang w:val="zh-TW" w:eastAsia="zh-TW" w:bidi="zh-TW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1">
    <w:name w:val="Body text|1"/>
    <w:basedOn w:val="Normal"/>
    <w:link w:val="CharStyle12"/>
    <w:pPr>
      <w:widowControl w:val="0"/>
      <w:shd w:val="clear" w:color="auto" w:fill="auto"/>
      <w:spacing w:line="32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4">
    <w:name w:val="Other|1"/>
    <w:basedOn w:val="Normal"/>
    <w:link w:val="CharStyle15"/>
    <w:pPr>
      <w:widowControl w:val="0"/>
      <w:shd w:val="clear" w:color="auto" w:fill="auto"/>
      <w:ind w:firstLine="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1">
    <w:name w:val="Body text|6"/>
    <w:basedOn w:val="Normal"/>
    <w:link w:val="CharStyle2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3">
    <w:name w:val="Body text|5"/>
    <w:basedOn w:val="Normal"/>
    <w:link w:val="CharStyle2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