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tabs>
          <w:tab w:leader="none" w:pos="3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EBC-</w:t>
      </w:r>
      <w:r>
        <w:rPr>
          <w:rFonts w:ascii="黑体" w:cs="黑体" w:eastAsia="黑体" w:hAnsi="黑体"/>
          <w:sz w:val="56"/>
          <w:szCs w:val="56"/>
          <w:color w:val="auto"/>
        </w:rPr>
        <w:t>2200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 xml:space="preserve">EPIC SBC </w:t>
      </w:r>
      <w:r>
        <w:rPr>
          <w:rFonts w:ascii="黑体" w:cs="黑体" w:eastAsia="黑体" w:hAnsi="黑体"/>
          <w:sz w:val="16"/>
          <w:szCs w:val="16"/>
          <w:color w:val="auto"/>
        </w:rPr>
        <w:t>嵌入式机箱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172720</wp:posOffset>
            </wp:positionV>
            <wp:extent cx="3067050" cy="18592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52705</wp:posOffset>
            </wp:positionV>
            <wp:extent cx="3166110" cy="64300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643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82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10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ind w:left="3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2200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-BT</w:t>
            </w:r>
          </w:p>
        </w:tc>
        <w:tc>
          <w:tcPr>
            <w:tcW w:w="152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2200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-QM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87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8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仅机箱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(WxDxH) (mm)</w:t>
            </w: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20" w:type="dxa"/>
            <w:vAlign w:val="bottom"/>
            <w:gridSpan w:val="2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(WxDxH) (mm)</w:t>
            </w:r>
          </w:p>
        </w:tc>
        <w:tc>
          <w:tcPr>
            <w:tcW w:w="3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铝合金重型金属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NANO-BT-i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NANO-QM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871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NANO-BTW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EPIC SBC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 SO-DIMM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(system max.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GB)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(system max.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''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Gb/s HDD/SSD drive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(KB/MS)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-AT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LM PHY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PCIe controller with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with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NCSI support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-AT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PCIe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系统功能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controller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485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VGA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Line out,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Mic-in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Line out,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b/g/n (optional)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b/g/n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 card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 DC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Atom™ J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1900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4770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EQ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CPU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MHz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CPU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memory)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Wall mount, 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75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Wall mount, 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°C 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Half-sine wave shock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ms,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3020" w:type="dxa"/>
            <w:vAlign w:val="bottom"/>
            <w:gridSpan w:val="2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kg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-3333115</wp:posOffset>
            </wp:positionH>
            <wp:positionV relativeFrom="paragraph">
              <wp:posOffset>146050</wp:posOffset>
            </wp:positionV>
            <wp:extent cx="6493510" cy="5022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160" w:hanging="146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搭配单电压输入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EPIC SBC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60" w:hanging="146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一个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 xml:space="preserve">" </w:t>
      </w:r>
      <w:r>
        <w:rPr>
          <w:rFonts w:ascii="黑体" w:cs="黑体" w:eastAsia="黑体" w:hAnsi="黑体"/>
          <w:sz w:val="16"/>
          <w:szCs w:val="16"/>
          <w:color w:val="auto"/>
        </w:rPr>
        <w:t>硬盘空间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60" w:hanging="146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支持一个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PCIe Mini </w:t>
      </w:r>
      <w:r>
        <w:rPr>
          <w:rFonts w:ascii="黑体" w:cs="黑体" w:eastAsia="黑体" w:hAnsi="黑体"/>
          <w:sz w:val="16"/>
          <w:szCs w:val="16"/>
          <w:color w:val="auto"/>
        </w:rPr>
        <w:t>扩展插槽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60" w:hanging="146"/>
        <w:spacing w:after="0" w:line="194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丰富的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I/O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黑体" w:cs="黑体" w:eastAsia="黑体" w:hAnsi="黑体"/>
          <w:sz w:val="16"/>
          <w:szCs w:val="16"/>
          <w:color w:val="auto"/>
        </w:rPr>
        <w:t>包含双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GbE, </w:t>
      </w:r>
      <w:r>
        <w:rPr>
          <w:rFonts w:ascii="黑体" w:cs="黑体" w:eastAsia="黑体" w:hAnsi="黑体"/>
          <w:sz w:val="16"/>
          <w:szCs w:val="16"/>
          <w:color w:val="auto"/>
        </w:rPr>
        <w:t>双显接口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222250</wp:posOffset>
            </wp:positionV>
            <wp:extent cx="2306320" cy="509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6"/>
        </w:trPr>
        <w:tc>
          <w:tcPr>
            <w:tcW w:w="840" w:type="dxa"/>
            <w:vAlign w:val="bottom"/>
            <w:vMerge w:val="restart"/>
          </w:tcPr>
          <w:p>
            <w:pPr>
              <w:jc w:val="center"/>
              <w:ind w:right="88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 xml:space="preserve">PCIe Mini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6"/>
              </w:rPr>
              <w:t>扩</w:t>
            </w:r>
          </w:p>
        </w:tc>
        <w:tc>
          <w:tcPr>
            <w:tcW w:w="8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4774"/>
              </w:rPr>
              <w:t>USB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Dual GbE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>mSATA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</w:tcPr>
          <w:p>
            <w:pPr>
              <w:jc w:val="center"/>
              <w:ind w:right="88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展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83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72" w:lineRule="exact"/>
        <w:rPr>
          <w:sz w:val="24"/>
          <w:szCs w:val="24"/>
          <w:color w:val="auto"/>
        </w:rPr>
      </w:pPr>
    </w:p>
    <w:tbl>
      <w:tblPr>
        <w:tblLayout w:type="fixed"/>
        <w:tblInd w:w="1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right="2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200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right="2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u w:val="single" w:color="auto"/>
                <w:color w:val="auto"/>
                <w:w w:val="96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right"/>
              <w:ind w:right="2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4-M3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4"/>
        </w:trPr>
        <w:tc>
          <w:tcPr>
            <w:tcW w:w="540" w:type="dxa"/>
            <w:vAlign w:val="bottom"/>
            <w:vMerge w:val="restart"/>
            <w:textDirection w:val="btLr"/>
          </w:tcPr>
          <w:p>
            <w:pPr>
              <w:ind w:right="2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1"/>
              </w:rPr>
              <w:t>100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6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right="2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215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9"/>
        </w:trPr>
        <w:tc>
          <w:tcPr>
            <w:tcW w:w="540" w:type="dxa"/>
            <w:vAlign w:val="bottom"/>
            <w:textDirection w:val="btLr"/>
          </w:tcPr>
          <w:p>
            <w:pPr>
              <w:ind w:righ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  <w:w w:val="78"/>
              </w:rPr>
              <w:t>6455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-1332865</wp:posOffset>
            </wp:positionV>
            <wp:extent cx="3030855" cy="16052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 xml:space="preserve">244.6          </w:t>
      </w:r>
      <w:r>
        <w:rPr>
          <w:sz w:val="1"/>
          <w:szCs w:val="1"/>
          <w:color w:val="auto"/>
        </w:rPr>
        <w:drawing>
          <wp:inline distT="0" distB="0" distL="0" distR="0">
            <wp:extent cx="26670" cy="1631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3"/>
          <w:szCs w:val="13"/>
          <w:color w:val="auto"/>
        </w:rPr>
        <w:t xml:space="preserve">         163.57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3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R5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1007745</wp:posOffset>
            </wp:positionH>
            <wp:positionV relativeFrom="paragraph">
              <wp:posOffset>-69215</wp:posOffset>
            </wp:positionV>
            <wp:extent cx="1475740" cy="9455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tbl>
      <w:tblPr>
        <w:tblLayout w:type="fixed"/>
        <w:tblInd w:w="382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4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5</w:t>
            </w:r>
            <w:r>
              <w:rPr>
                <w:rFonts w:ascii="Arial" w:cs="Arial" w:eastAsia="Arial" w:hAnsi="Arial"/>
                <w:sz w:val="4"/>
                <w:szCs w:val="4"/>
                <w:color w:val="auto"/>
                <w:highlight w:val="black"/>
              </w:rPr>
              <w:t>2</w:t>
            </w: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112150</w:t>
            </w:r>
          </w:p>
        </w:tc>
      </w:tr>
    </w:tbl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 xml:space="preserve">R2.5 </w:t>
      </w:r>
      <w:r>
        <w:rPr>
          <w:sz w:val="1"/>
          <w:szCs w:val="1"/>
          <w:color w:val="auto"/>
        </w:rPr>
        <w:drawing>
          <wp:inline distT="0" distB="0" distL="0" distR="0">
            <wp:extent cx="170815" cy="660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8100" cy="60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230.6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64770</wp:posOffset>
            </wp:positionV>
            <wp:extent cx="1223010" cy="3270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3185795" cy="9359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40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Embedded chassis for NANO-BT Series SBC 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-BT-R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hard driver bay, IO bracket, one LED cable, one power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switch cable, one USB cable, RoHS,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Embedded chassis for NANO-QM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Series SBC 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"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hard driver bay, IO bracket, one LED cable, one power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switch cable, one USB cable, RoHS,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5"/>
        </w:trPr>
        <w:tc>
          <w:tcPr>
            <w:tcW w:w="14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140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4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DIO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4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001400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4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32107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004000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audio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 two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phone jacks with nut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40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adapter, 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AC,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DC, ErP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40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000272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Fan, 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-pin, YEN SUN,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6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RPM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-1342390</wp:posOffset>
            </wp:positionV>
            <wp:extent cx="3190240" cy="1404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3176905" cy="2159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204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</w:t>
            </w:r>
          </w:p>
        </w:tc>
        <w:tc>
          <w:tcPr>
            <w:tcW w:w="94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Screw set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149225</wp:posOffset>
            </wp:positionV>
            <wp:extent cx="7560310" cy="3206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220" w:space="280"/>
            <w:col w:w="5240"/>
          </w:cols>
          <w:pgMar w:left="580" w:top="138" w:right="586" w:bottom="0" w:gutter="0" w:footer="0" w:header="0"/>
        </w:sectPr>
      </w:pP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2200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2019-11-19T10:31:25Z</dcterms:created>
  <dcterms:modified xsi:type="dcterms:W3CDTF">2019-11-19T10:31:25Z</dcterms:modified>
</cp:coreProperties>
</file>