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149225</wp:posOffset>
            </wp:positionV>
            <wp:extent cx="6493510" cy="4959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ind w:left="360"/>
        <w:spacing w:after="0" w:line="6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EBC-</w:t>
      </w:r>
      <w:r>
        <w:rPr>
          <w:rFonts w:ascii="黑体" w:cs="黑体" w:eastAsia="黑体" w:hAnsi="黑体"/>
          <w:sz w:val="56"/>
          <w:szCs w:val="56"/>
          <w:color w:val="auto"/>
        </w:rPr>
        <w:t>3100</w:t>
      </w:r>
      <w:r>
        <w:rPr>
          <w:rFonts w:ascii="Arial" w:cs="Arial" w:eastAsia="Arial" w:hAnsi="Arial"/>
          <w:sz w:val="56"/>
          <w:szCs w:val="56"/>
          <w:color w:val="auto"/>
        </w:rPr>
        <w:t xml:space="preserve">  </w:t>
      </w:r>
      <w:r>
        <w:rPr>
          <w:rFonts w:ascii="Arial" w:cs="Arial" w:eastAsia="Arial" w:hAnsi="Arial"/>
          <w:sz w:val="16"/>
          <w:szCs w:val="16"/>
          <w:color w:val="auto"/>
        </w:rPr>
        <w:t>Mini-ITX</w:t>
      </w:r>
      <w:r>
        <w:rPr>
          <w:rFonts w:ascii="Arial" w:cs="Arial" w:eastAsia="Arial" w:hAnsi="Arial"/>
          <w:sz w:val="56"/>
          <w:szCs w:val="5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机箱</w:t>
      </w:r>
      <w:r>
        <w:rPr>
          <w:rFonts w:ascii="Arial" w:cs="Arial" w:eastAsia="Arial" w:hAnsi="Arial"/>
          <w:sz w:val="16"/>
          <w:szCs w:val="16"/>
          <w:color w:val="auto"/>
        </w:rPr>
        <w:t>,</w:t>
      </w:r>
      <w:r>
        <w:rPr>
          <w:rFonts w:ascii="Arial" w:cs="Arial" w:eastAsia="Arial" w:hAnsi="Arial"/>
          <w:sz w:val="56"/>
          <w:szCs w:val="5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适用于高功耗工作环境应用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133985</wp:posOffset>
            </wp:positionV>
            <wp:extent cx="5967095" cy="24847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248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ind w:left="6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780" w:hanging="150"/>
        <w:spacing w:after="0" w:line="194" w:lineRule="exact"/>
        <w:tabs>
          <w:tab w:leader="none" w:pos="7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高性能应用设计提供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270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W </w:t>
      </w:r>
      <w:r>
        <w:rPr>
          <w:rFonts w:ascii="黑体" w:cs="黑体" w:eastAsia="黑体" w:hAnsi="黑体"/>
          <w:sz w:val="16"/>
          <w:szCs w:val="16"/>
          <w:color w:val="auto"/>
        </w:rPr>
        <w:t>高功率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ATX </w:t>
      </w:r>
      <w:r>
        <w:rPr>
          <w:rFonts w:ascii="黑体" w:cs="黑体" w:eastAsia="黑体" w:hAnsi="黑体"/>
          <w:sz w:val="16"/>
          <w:szCs w:val="16"/>
          <w:color w:val="auto"/>
        </w:rPr>
        <w:t>电源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80" w:hanging="150"/>
        <w:spacing w:after="0" w:line="194" w:lineRule="exact"/>
        <w:tabs>
          <w:tab w:leader="none" w:pos="7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I/O </w:t>
      </w:r>
      <w:r>
        <w:rPr>
          <w:rFonts w:ascii="黑体" w:cs="黑体" w:eastAsia="黑体" w:hAnsi="黑体"/>
          <w:sz w:val="16"/>
          <w:szCs w:val="16"/>
          <w:color w:val="auto"/>
        </w:rPr>
        <w:t>设计</w:t>
      </w:r>
    </w:p>
    <w:p>
      <w:pPr>
        <w:spacing w:after="0" w:line="3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80" w:hanging="150"/>
        <w:spacing w:after="0" w:line="194" w:lineRule="exact"/>
        <w:tabs>
          <w:tab w:leader="none" w:pos="7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支持 1 个扩展插槽</w:t>
      </w:r>
    </w:p>
    <w:p>
      <w:pPr>
        <w:spacing w:after="0" w:line="5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780" w:hanging="150"/>
        <w:spacing w:after="0" w:line="194" w:lineRule="exact"/>
        <w:tabs>
          <w:tab w:leader="none" w:pos="78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5”硬盘驱动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个超薄光驱驱动</w:t>
      </w:r>
    </w:p>
    <w:p>
      <w:pPr>
        <w:spacing w:after="0" w:line="393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7"/>
        </w:trPr>
        <w:tc>
          <w:tcPr>
            <w:tcW w:w="74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jc w:val="right"/>
              <w:ind w:right="132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尺寸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单位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: </w:t>
            </w:r>
            <w:r>
              <w:rPr>
                <w:rFonts w:ascii="Arial" w:cs="Arial" w:eastAsia="Arial" w:hAnsi="Arial"/>
                <w:sz w:val="14"/>
                <w:szCs w:val="14"/>
                <w:i w:val="1"/>
                <w:iCs w:val="1"/>
                <w:color w:val="auto"/>
              </w:rPr>
              <w:t>mm)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4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3100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74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仅机箱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(WxDxH) (mm)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156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  <w:textDirection w:val="btLr"/>
          </w:tcPr>
          <w:p>
            <w:pPr>
              <w:ind w:right="150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>00160.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0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(WxDxH) (mm)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0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机箱材质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重型金属，塑料前面板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extDirection w:val="btLr"/>
          </w:tcPr>
          <w:p>
            <w:pPr>
              <w:ind w:right="13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>20.00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KINO Series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244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Mini-ITX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SATA HDD space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276.00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ODD</w:t>
            </w:r>
          </w:p>
        </w:tc>
        <w:tc>
          <w:tcPr>
            <w:tcW w:w="244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slim type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Full-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高度 扩展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74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Max. dimensions: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(L)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mm (D)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  <w:textDirection w:val="btLr"/>
          </w:tcPr>
          <w:p>
            <w:pPr>
              <w:ind w:right="14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156.00162.00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 AC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Model</w:t>
            </w:r>
          </w:p>
        </w:tc>
        <w:tc>
          <w:tcPr>
            <w:tcW w:w="244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W,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627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Desktop, wall mount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260.00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4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2200" w:type="dxa"/>
            <w:vAlign w:val="bottom"/>
            <w:vMerge w:val="restart"/>
          </w:tcPr>
          <w:p>
            <w:pPr>
              <w:jc w:val="right"/>
              <w:ind w:right="5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250.00</w:t>
            </w: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740" w:type="dxa"/>
            <w:vAlign w:val="bottom"/>
            <w:vMerge w:val="restart"/>
          </w:tcPr>
          <w:p>
            <w:pPr>
              <w:ind w:left="10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780" w:type="dxa"/>
            <w:vAlign w:val="bottom"/>
            <w:vMerge w:val="restart"/>
          </w:tcPr>
          <w:p>
            <w:pPr>
              <w:ind w:left="28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80" w:type="dxa"/>
            <w:vAlign w:val="bottom"/>
            <w:vMerge w:val="restart"/>
          </w:tcPr>
          <w:p>
            <w:pPr>
              <w:jc w:val="right"/>
              <w:spacing w:after="0" w:line="1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292.00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8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440" w:type="dxa"/>
            <w:vAlign w:val="bottom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-2787015</wp:posOffset>
            </wp:positionV>
            <wp:extent cx="6442075" cy="28352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283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93" w:lineRule="exact"/>
        <w:rPr>
          <w:sz w:val="24"/>
          <w:szCs w:val="24"/>
          <w:color w:val="auto"/>
        </w:rPr>
      </w:pPr>
    </w:p>
    <w:p>
      <w:pPr>
        <w:ind w:left="26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兼容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SBC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29845</wp:posOffset>
            </wp:positionV>
            <wp:extent cx="3176905" cy="15557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7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32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400" w:type="dxa"/>
            <w:vAlign w:val="bottom"/>
          </w:tcPr>
          <w:p>
            <w:pPr>
              <w:ind w:left="4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 类型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推荐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13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KINO-ABT</w:t>
            </w:r>
          </w:p>
        </w:tc>
        <w:tc>
          <w:tcPr>
            <w:tcW w:w="1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3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32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870</w:t>
            </w:r>
          </w:p>
        </w:tc>
        <w:tc>
          <w:tcPr>
            <w:tcW w:w="1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SC-RS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3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670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3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611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32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KINO-AH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612</w:t>
            </w:r>
          </w:p>
        </w:tc>
        <w:tc>
          <w:tcPr>
            <w:tcW w:w="1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</w:p>
        </w:tc>
        <w:tc>
          <w:tcPr>
            <w:tcW w:w="1880" w:type="dxa"/>
            <w:vAlign w:val="bottom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C-RS,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vMerge w:val="restart"/>
          </w:tcPr>
          <w:p>
            <w:pPr>
              <w:ind w:left="3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132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100"/>
        <w:spacing w:after="0" w:line="1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FFFFFF"/>
        </w:rPr>
        <w:t>1</w:t>
      </w:r>
      <w:r>
        <w:rPr>
          <w:rFonts w:ascii="Arial" w:cs="Arial" w:eastAsia="Arial" w:hAnsi="Arial"/>
          <w:sz w:val="14"/>
          <w:szCs w:val="14"/>
          <w:color w:val="FFFFFF"/>
        </w:rPr>
        <w:t xml:space="preserve">U AC </w:t>
      </w:r>
      <w:r>
        <w:rPr>
          <w:rFonts w:ascii="黑体" w:cs="黑体" w:eastAsia="黑体" w:hAnsi="黑体"/>
          <w:sz w:val="14"/>
          <w:szCs w:val="14"/>
          <w:color w:val="FFFFFF"/>
        </w:rPr>
        <w:t>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-121920</wp:posOffset>
                </wp:positionV>
                <wp:extent cx="3142615" cy="14351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615" cy="143510"/>
                        </a:xfrm>
                        <a:prstGeom prst="rect">
                          <a:avLst/>
                        </a:prstGeom>
                        <a:solidFill>
                          <a:srgbClr val="004E3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0.05pt;margin-top:-9.5999pt;width:247.45pt;height:11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4E36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-121920</wp:posOffset>
                </wp:positionV>
                <wp:extent cx="31508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-9.5999pt" to="247.85pt,-9.5999pt" o:allowincell="f" strokecolor="#849584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-126365</wp:posOffset>
                </wp:positionV>
                <wp:extent cx="0" cy="154114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41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9.9499pt" to="0.05pt,111.4pt" o:allowincell="f" strokecolor="#849584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-126365</wp:posOffset>
                </wp:positionV>
                <wp:extent cx="0" cy="154114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41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84958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7.5pt,-9.9499pt" to="247.5pt,111.4pt" o:allowincell="f" strokecolor="#849584" strokeweight="0.709pt"/>
            </w:pict>
          </mc:Fallback>
        </mc:AlternateConten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58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功率</w:t>
            </w:r>
          </w:p>
        </w:tc>
        <w:tc>
          <w:tcPr>
            <w:tcW w:w="58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849584"/>
              <w:right w:val="single" w:sz="8" w:color="CED3CB"/>
            </w:tcBorders>
            <w:gridSpan w:val="2"/>
            <w:vMerge w:val="restart"/>
            <w:shd w:val="clear" w:color="auto" w:fill="CED3CB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输出电流范围</w:t>
            </w:r>
          </w:p>
        </w:tc>
        <w:tc>
          <w:tcPr>
            <w:tcW w:w="300" w:type="dxa"/>
            <w:vAlign w:val="bottom"/>
            <w:tcBorders>
              <w:top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5"/>
              </w:rPr>
              <w:t>AT/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CED3CB"/>
            </w:tcBorders>
            <w:gridSpan w:val="2"/>
            <w:vMerge w:val="continue"/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CED3CB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8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产品</w:t>
            </w:r>
          </w:p>
        </w:tc>
        <w:tc>
          <w:tcPr>
            <w:tcW w:w="42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型号</w:t>
            </w:r>
          </w:p>
        </w:tc>
        <w:tc>
          <w:tcPr>
            <w:tcW w:w="420" w:type="dxa"/>
            <w:vAlign w:val="bottom"/>
            <w:tcBorders>
              <w:bottom w:val="single" w:sz="8" w:color="CED3CB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输入电压</w:t>
            </w: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CED3CB"/>
            </w:tcBorders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CED3CB"/>
            </w:tcBorders>
            <w:vMerge w:val="restart"/>
            <w:shd w:val="clear" w:color="auto" w:fill="CED3CB"/>
          </w:tcPr>
          <w:p>
            <w:pPr>
              <w:jc w:val="right"/>
              <w:ind w:righ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效率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580" w:type="dxa"/>
            <w:vAlign w:val="bottom"/>
            <w:tcBorders>
              <w:top w:val="single" w:sz="8" w:color="CED3CB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CED3CB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580" w:type="dxa"/>
            <w:vAlign w:val="bottom"/>
            <w:tcBorders>
              <w:top w:val="single" w:sz="8" w:color="CED3CB"/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CED3CB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CED3CB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CED3CB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CED3CB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CED3CB"/>
              <w:right w:val="single" w:sz="8" w:color="849584"/>
            </w:tcBorders>
            <w:vMerge w:val="restart"/>
            <w:shd w:val="clear" w:color="auto" w:fill="CED3CB"/>
          </w:tcPr>
          <w:p>
            <w:pPr>
              <w:jc w:val="center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5</w:t>
            </w:r>
          </w:p>
        </w:tc>
        <w:tc>
          <w:tcPr>
            <w:tcW w:w="600" w:type="dxa"/>
            <w:vAlign w:val="bottom"/>
            <w:tcBorders>
              <w:top w:val="single" w:sz="8" w:color="CED3CB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ind w:left="16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V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+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V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shd w:val="clear" w:color="auto" w:fill="CED3CB"/>
          </w:tcPr>
          <w:p>
            <w:pPr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V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continue"/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CED3CB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PFC</w:t>
            </w: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  <w:shd w:val="clear" w:color="auto" w:fill="CED3CB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Vsb</w:t>
            </w:r>
          </w:p>
        </w:tc>
        <w:tc>
          <w:tcPr>
            <w:tcW w:w="600" w:type="dxa"/>
            <w:vAlign w:val="bottom"/>
            <w:tcBorders>
              <w:bottom w:val="single" w:sz="8" w:color="849584"/>
            </w:tcBorders>
            <w:shd w:val="clear" w:color="auto" w:fill="CED3CB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</w:t>
            </w: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W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265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ind w:left="1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VAC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A min)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min.)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min.)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</w:t>
            </w: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W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264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VAC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 min)</w:t>
            </w: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min.)</w:t>
            </w: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min.)</w:t>
            </w: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84958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849584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49584"/>
              <w:right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849584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-788670</wp:posOffset>
            </wp:positionV>
            <wp:extent cx="300990" cy="2133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-788670</wp:posOffset>
            </wp:positionV>
            <wp:extent cx="300990" cy="2133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-344170</wp:posOffset>
            </wp:positionV>
            <wp:extent cx="307975" cy="2184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-344170</wp:posOffset>
            </wp:positionV>
            <wp:extent cx="307975" cy="2184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1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-3345815</wp:posOffset>
            </wp:positionH>
            <wp:positionV relativeFrom="paragraph">
              <wp:posOffset>206375</wp:posOffset>
            </wp:positionV>
            <wp:extent cx="6515735" cy="4806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860" w:space="660"/>
            <w:col w:w="5220"/>
          </w:cols>
          <w:pgMar w:left="580" w:top="138" w:right="586" w:bottom="0" w:gutter="0" w:footer="0" w:header="0"/>
          <w:type w:val="continuous"/>
        </w:sect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6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253"/>
        </w:trPr>
        <w:tc>
          <w:tcPr>
            <w:tcW w:w="1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Mini-ITX embedded chassis,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hard driver bay,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B-RS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W ATX power supply, black</w:t>
            </w:r>
          </w:p>
        </w:tc>
      </w:tr>
      <w:tr>
        <w:trPr>
          <w:trHeight w:val="233"/>
        </w:trPr>
        <w:tc>
          <w:tcPr>
            <w:tcW w:w="16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5860" w:type="dxa"/>
            <w:vAlign w:val="bottom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Mini-ITX embedded chassis, 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hard driver bay, 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B-RS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W ATX power supply, black</w:t>
            </w:r>
          </w:p>
        </w:tc>
      </w:tr>
    </w:tbl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48895</wp:posOffset>
                </wp:positionV>
                <wp:extent cx="648525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3.85pt" to="524.15pt,3.8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197485</wp:posOffset>
                </wp:positionV>
                <wp:extent cx="648525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15.55pt" to="524.15pt,15.5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345440</wp:posOffset>
                </wp:positionV>
                <wp:extent cx="648525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5pt,27.2pt" to="524.15pt,27.2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44450</wp:posOffset>
                </wp:positionV>
                <wp:extent cx="0" cy="30543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3.8pt,3.5pt" to="353.8pt,27.5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6651625</wp:posOffset>
                </wp:positionH>
                <wp:positionV relativeFrom="paragraph">
                  <wp:posOffset>44450</wp:posOffset>
                </wp:positionV>
                <wp:extent cx="0" cy="30543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75pt,3.5pt" to="523.75pt,27.5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44450</wp:posOffset>
                </wp:positionV>
                <wp:extent cx="0" cy="30543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3.8pt,3.5pt" to="183.8pt,27.5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44450</wp:posOffset>
                </wp:positionV>
                <wp:extent cx="0" cy="30543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3.5pt" to="13.85pt,27.55pt" o:allowincell="f" strokecolor="#FFFFFF" strokeweight="0.709pt"/>
            </w:pict>
          </mc:Fallback>
        </mc:AlternateContent>
      </w:r>
    </w:p>
    <w:p>
      <w:pPr>
        <w:spacing w:after="0" w:line="58" w:lineRule="exact"/>
        <w:rPr>
          <w:sz w:val="24"/>
          <w:szCs w:val="24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3"/>
        </w:trPr>
        <w:tc>
          <w:tcPr>
            <w:tcW w:w="220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system fan</w:t>
            </w:r>
          </w:p>
        </w:tc>
        <w:tc>
          <w:tcPr>
            <w:tcW w:w="348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Screw set</w:t>
            </w:r>
          </w:p>
        </w:tc>
        <w:tc>
          <w:tcPr>
            <w:tcW w:w="4520" w:type="dxa"/>
            <w:vAlign w:val="bottom"/>
            <w:tcBorders>
              <w:bottom w:val="single" w:sz="8" w:color="FCDCB7"/>
            </w:tcBorders>
            <w:shd w:val="clear" w:color="auto" w:fill="FCDCB7"/>
          </w:tcPr>
          <w:p>
            <w:pPr>
              <w:ind w:left="1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</w:tr>
      <w:tr>
        <w:trPr>
          <w:trHeight w:val="198"/>
        </w:trPr>
        <w:tc>
          <w:tcPr>
            <w:tcW w:w="2200" w:type="dxa"/>
            <w:vAlign w:val="bottom"/>
            <w:shd w:val="clear" w:color="auto" w:fill="FEEEDC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Power cord</w:t>
            </w:r>
          </w:p>
        </w:tc>
        <w:tc>
          <w:tcPr>
            <w:tcW w:w="3480" w:type="dxa"/>
            <w:vAlign w:val="bottom"/>
            <w:shd w:val="clear" w:color="auto" w:fill="FEEEDC"/>
          </w:tcPr>
          <w:p>
            <w:pPr>
              <w:ind w:left="1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kit</w:t>
            </w:r>
          </w:p>
        </w:tc>
        <w:tc>
          <w:tcPr>
            <w:tcW w:w="4520" w:type="dxa"/>
            <w:vAlign w:val="bottom"/>
            <w:shd w:val="clear" w:color="auto" w:fill="FEEEDC"/>
          </w:tcPr>
          <w:p>
            <w:pPr>
              <w:ind w:left="1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slim ODD cable</w:t>
            </w:r>
          </w:p>
        </w:tc>
      </w:tr>
      <w:tr>
        <w:trPr>
          <w:trHeight w:val="36"/>
        </w:trPr>
        <w:tc>
          <w:tcPr>
            <w:tcW w:w="2200" w:type="dxa"/>
            <w:vAlign w:val="bottom"/>
            <w:shd w:val="clear" w:color="auto" w:fill="FEEED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80" w:type="dxa"/>
            <w:vAlign w:val="bottom"/>
            <w:shd w:val="clear" w:color="auto" w:fill="FEEED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520" w:type="dxa"/>
            <w:vAlign w:val="bottom"/>
            <w:shd w:val="clear" w:color="auto" w:fill="FEEED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107315</wp:posOffset>
            </wp:positionV>
            <wp:extent cx="7560310" cy="3206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3100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2019-11-19T10:30:09Z</dcterms:created>
  <dcterms:modified xsi:type="dcterms:W3CDTF">2019-11-19T10:30:09Z</dcterms:modified>
</cp:coreProperties>
</file>