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8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72155" cy="3333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FFFFFF"/>
        </w:rPr>
        <w:t>工业电脑机箱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-380365</wp:posOffset>
            </wp:positionH>
            <wp:positionV relativeFrom="paragraph">
              <wp:posOffset>77470</wp:posOffset>
            </wp:positionV>
            <wp:extent cx="2861310" cy="151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12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i w:val="1"/>
          <w:iCs w:val="1"/>
          <w:color w:val="72CAF3"/>
        </w:rPr>
        <w:t>w w w . i e i w o r l d . c o m . c 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149860</wp:posOffset>
            </wp:positionH>
            <wp:positionV relativeFrom="paragraph">
              <wp:posOffset>151130</wp:posOffset>
            </wp:positionV>
            <wp:extent cx="6493510" cy="4921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360"/>
        <w:spacing w:after="0" w:line="689" w:lineRule="exact"/>
        <w:tabs>
          <w:tab w:leader="none" w:pos="33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6"/>
          <w:szCs w:val="56"/>
          <w:color w:val="auto"/>
        </w:rPr>
        <w:t>PR-</w:t>
      </w:r>
      <w:r>
        <w:rPr>
          <w:rFonts w:ascii="黑体" w:cs="黑体" w:eastAsia="黑体" w:hAnsi="黑体"/>
          <w:sz w:val="56"/>
          <w:szCs w:val="56"/>
          <w:color w:val="auto"/>
        </w:rPr>
        <w:t>1300</w:t>
      </w:r>
      <w:r>
        <w:rPr>
          <w:rFonts w:ascii="Arial" w:cs="Arial" w:eastAsia="Arial" w:hAnsi="Arial"/>
          <w:sz w:val="56"/>
          <w:szCs w:val="56"/>
          <w:color w:val="auto"/>
        </w:rPr>
        <w:t>G</w:t>
      </w:r>
      <w:r>
        <w:rPr>
          <w:sz w:val="20"/>
          <w:szCs w:val="20"/>
          <w:color w:val="auto"/>
        </w:rPr>
        <w:tab/>
      </w:r>
      <w:r>
        <w:rPr>
          <w:rFonts w:ascii="黑体" w:cs="黑体" w:eastAsia="黑体" w:hAnsi="黑体"/>
          <w:sz w:val="15"/>
          <w:szCs w:val="15"/>
          <w:color w:val="auto"/>
        </w:rPr>
        <w:t>3个插槽半长卡紧凑式机箱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ind w:left="1460"/>
        <w:spacing w:after="0" w:line="158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3"/>
          <w:szCs w:val="13"/>
          <w:color w:val="auto"/>
        </w:rPr>
        <w:t>6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cm </w:t>
      </w:r>
      <w:r>
        <w:rPr>
          <w:rFonts w:ascii="黑体" w:cs="黑体" w:eastAsia="黑体" w:hAnsi="黑体"/>
          <w:sz w:val="13"/>
          <w:szCs w:val="13"/>
          <w:color w:val="auto"/>
        </w:rPr>
        <w:t>散热风扇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419735</wp:posOffset>
            </wp:positionH>
            <wp:positionV relativeFrom="paragraph">
              <wp:posOffset>-38735</wp:posOffset>
            </wp:positionV>
            <wp:extent cx="6151245" cy="22961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5260"/>
        <w:spacing w:after="0" w:line="158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3"/>
          <w:szCs w:val="13"/>
          <w:color w:val="auto"/>
        </w:rPr>
        <w:t>2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x USB </w:t>
      </w:r>
      <w:r>
        <w:rPr>
          <w:rFonts w:ascii="黑体" w:cs="黑体" w:eastAsia="黑体" w:hAnsi="黑体"/>
          <w:sz w:val="13"/>
          <w:szCs w:val="13"/>
          <w:color w:val="auto"/>
        </w:rPr>
        <w:t>接口</w:t>
      </w:r>
    </w:p>
    <w:p>
      <w:pPr>
        <w:spacing w:after="0" w:line="162" w:lineRule="exact"/>
        <w:rPr>
          <w:sz w:val="24"/>
          <w:szCs w:val="24"/>
          <w:color w:val="auto"/>
        </w:rPr>
      </w:pPr>
    </w:p>
    <w:p>
      <w:pPr>
        <w:ind w:left="5060"/>
        <w:spacing w:after="0" w:line="201" w:lineRule="exact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39700" cy="115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/>
          <w:sz w:val="13"/>
          <w:szCs w:val="13"/>
          <w:color w:val="auto"/>
        </w:rPr>
        <w:t>重启键</w:t>
      </w:r>
    </w:p>
    <w:p>
      <w:pPr>
        <w:ind w:left="506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39700" cy="1047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3"/>
          <w:szCs w:val="13"/>
          <w:color w:val="auto"/>
        </w:rPr>
        <w:t>HDD LED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506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139700" cy="115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3"/>
          <w:szCs w:val="13"/>
          <w:color w:val="auto"/>
        </w:rPr>
        <w:t>Power LED</w:t>
      </w:r>
    </w:p>
    <w:p>
      <w:pPr>
        <w:spacing w:after="0" w:line="259" w:lineRule="exact"/>
        <w:rPr>
          <w:sz w:val="24"/>
          <w:szCs w:val="24"/>
          <w:color w:val="auto"/>
        </w:rPr>
      </w:pPr>
    </w:p>
    <w:p>
      <w:pPr>
        <w:ind w:left="1380"/>
        <w:spacing w:after="0" w:line="158" w:lineRule="exact"/>
        <w:tabs>
          <w:tab w:leader="none" w:pos="2420" w:val="left"/>
          <w:tab w:leader="none" w:pos="3740" w:val="left"/>
        </w:tabs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3"/>
          <w:szCs w:val="13"/>
          <w:color w:val="auto"/>
        </w:rPr>
        <w:t>3</w:t>
      </w:r>
      <w:r>
        <w:rPr>
          <w:rFonts w:ascii="Arial" w:cs="Arial" w:eastAsia="Arial" w:hAnsi="Arial"/>
          <w:sz w:val="13"/>
          <w:szCs w:val="13"/>
          <w:color w:val="auto"/>
        </w:rPr>
        <w:t>.</w:t>
      </w:r>
      <w:r>
        <w:rPr>
          <w:rFonts w:ascii="黑体" w:cs="黑体" w:eastAsia="黑体" w:hAnsi="黑体"/>
          <w:sz w:val="13"/>
          <w:szCs w:val="13"/>
          <w:color w:val="auto"/>
        </w:rPr>
        <w:t>5”</w:t>
      </w:r>
      <w:r>
        <w:rPr>
          <w:rFonts w:ascii="Arial" w:cs="Arial" w:eastAsia="Arial" w:hAnsi="Arial"/>
          <w:sz w:val="13"/>
          <w:szCs w:val="13"/>
          <w:color w:val="auto"/>
        </w:rPr>
        <w:t xml:space="preserve"> </w:t>
      </w:r>
      <w:r>
        <w:rPr>
          <w:rFonts w:ascii="黑体" w:cs="黑体" w:eastAsia="黑体" w:hAnsi="黑体"/>
          <w:sz w:val="13"/>
          <w:szCs w:val="13"/>
          <w:color w:val="auto"/>
        </w:rPr>
        <w:t>驱动器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COM</w:t>
      </w:r>
      <w:r>
        <w:rPr>
          <w:rFonts w:ascii="黑体" w:cs="黑体" w:eastAsia="黑体" w:hAnsi="黑体"/>
          <w:sz w:val="13"/>
          <w:szCs w:val="13"/>
          <w:color w:val="auto"/>
        </w:rPr>
        <w:t>口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3"/>
          <w:szCs w:val="13"/>
          <w:color w:val="auto"/>
        </w:rPr>
        <w:t>LPT</w:t>
      </w:r>
      <w:r>
        <w:rPr>
          <w:rFonts w:ascii="黑体" w:cs="黑体" w:eastAsia="黑体" w:hAnsi="黑体"/>
          <w:sz w:val="13"/>
          <w:szCs w:val="13"/>
          <w:color w:val="auto"/>
        </w:rPr>
        <w:t>开口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5280"/>
        <w:spacing w:after="0" w:line="149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3"/>
          <w:szCs w:val="13"/>
          <w:color w:val="auto"/>
        </w:rPr>
        <w:t>3 扩展槽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9" w:lineRule="exact"/>
        <w:rPr>
          <w:sz w:val="24"/>
          <w:szCs w:val="24"/>
          <w:color w:val="auto"/>
        </w:rPr>
      </w:pPr>
    </w:p>
    <w:p>
      <w:pPr>
        <w:ind w:left="6580"/>
        <w:spacing w:after="0" w:line="149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3"/>
          <w:szCs w:val="13"/>
          <w:color w:val="auto"/>
        </w:rPr>
        <w:t>机架托架</w:t>
      </w:r>
    </w:p>
    <w:p>
      <w:pPr>
        <w:spacing w:after="0" w:line="114" w:lineRule="exact"/>
        <w:rPr>
          <w:sz w:val="24"/>
          <w:szCs w:val="24"/>
          <w:color w:val="auto"/>
        </w:rPr>
      </w:pPr>
    </w:p>
    <w:p>
      <w:pPr>
        <w:ind w:left="2260"/>
        <w:spacing w:after="0" w:line="149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3"/>
          <w:szCs w:val="13"/>
          <w:color w:val="auto"/>
        </w:rPr>
        <w:t>电源开关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38100</wp:posOffset>
                </wp:positionV>
                <wp:extent cx="2415540" cy="14922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49225"/>
                        </a:xfrm>
                        <a:prstGeom prst="rect">
                          <a:avLst/>
                        </a:prstGeom>
                        <a:solidFill>
                          <a:srgbClr val="0C3388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1.9pt;margin-top:3pt;width:190.2pt;height:11.7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C3388" stroked="f"/>
            </w:pict>
          </mc:Fallback>
        </mc:AlternateContent>
      </w:r>
    </w:p>
    <w:p>
      <w:pPr>
        <w:spacing w:after="0" w:line="66" w:lineRule="exact"/>
        <w:rPr>
          <w:sz w:val="24"/>
          <w:szCs w:val="24"/>
          <w:color w:val="auto"/>
        </w:rPr>
      </w:pPr>
    </w:p>
    <w:p>
      <w:pPr>
        <w:ind w:left="1920"/>
        <w:spacing w:after="0" w:line="19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16"/>
          <w:szCs w:val="16"/>
          <w:color w:val="FFFFFF"/>
        </w:rPr>
        <w:t>产品包装不包括</w:t>
      </w:r>
      <w:r>
        <w:rPr>
          <w:rFonts w:ascii="Arial" w:cs="Arial" w:eastAsia="Arial" w:hAnsi="Arial"/>
          <w:sz w:val="16"/>
          <w:szCs w:val="16"/>
          <w:color w:val="FFFFFF"/>
        </w:rPr>
        <w:t xml:space="preserve">FDD </w:t>
      </w:r>
      <w:r>
        <w:rPr>
          <w:rFonts w:ascii="黑体" w:cs="黑体" w:eastAsia="黑体" w:hAnsi="黑体"/>
          <w:sz w:val="16"/>
          <w:szCs w:val="16"/>
          <w:color w:val="FFFFFF"/>
        </w:rPr>
        <w:t>和</w:t>
      </w:r>
      <w:r>
        <w:rPr>
          <w:rFonts w:ascii="Arial" w:cs="Arial" w:eastAsia="Arial" w:hAnsi="Arial"/>
          <w:sz w:val="16"/>
          <w:szCs w:val="16"/>
          <w:color w:val="FFFFFF"/>
        </w:rPr>
        <w:t xml:space="preserve"> HDD</w:t>
      </w:r>
    </w:p>
    <w:p>
      <w:pPr>
        <w:sectPr>
          <w:pgSz w:w="11900" w:h="16195" w:orient="portrait"/>
          <w:cols w:equalWidth="0" w:num="1">
            <w:col w:w="10720"/>
          </w:cols>
          <w:pgMar w:left="600" w:top="138" w:right="586" w:bottom="0" w:gutter="0" w:footer="0" w:header="0"/>
        </w:sectPr>
      </w:pPr>
    </w:p>
    <w:p>
      <w:pPr>
        <w:spacing w:after="0" w:line="354" w:lineRule="exact"/>
        <w:rPr>
          <w:sz w:val="24"/>
          <w:szCs w:val="24"/>
          <w:color w:val="auto"/>
        </w:rPr>
      </w:pPr>
    </w:p>
    <w:p>
      <w:pPr>
        <w:ind w:left="24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特性</w:t>
      </w:r>
    </w:p>
    <w:p>
      <w:pPr>
        <w:spacing w:after="0" w:line="137" w:lineRule="exact"/>
        <w:rPr>
          <w:sz w:val="24"/>
          <w:szCs w:val="24"/>
          <w:color w:val="auto"/>
        </w:rPr>
      </w:pPr>
    </w:p>
    <w:p>
      <w:pPr>
        <w:ind w:left="380"/>
        <w:spacing w:after="0" w:line="170" w:lineRule="exact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9215" cy="692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/>
          <w:sz w:val="14"/>
          <w:szCs w:val="14"/>
          <w:color w:val="auto"/>
        </w:rPr>
        <w:t xml:space="preserve"> 符合 </w:t>
      </w:r>
      <w:r>
        <w:rPr>
          <w:rFonts w:ascii="Arial" w:cs="Arial" w:eastAsia="Arial" w:hAnsi="Arial"/>
          <w:sz w:val="14"/>
          <w:szCs w:val="14"/>
          <w:color w:val="auto"/>
        </w:rPr>
        <w:t>RoHS</w:t>
      </w:r>
      <w:r>
        <w:rPr>
          <w:rFonts w:ascii="黑体" w:cs="黑体" w:eastAsia="黑体" w:hAnsi="黑体"/>
          <w:sz w:val="14"/>
          <w:szCs w:val="14"/>
          <w:color w:val="auto"/>
        </w:rPr>
        <w:t xml:space="preserve"> 标准设计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380"/>
        <w:spacing w:after="0" w:line="170" w:lineRule="exact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9215" cy="692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/>
          <w:sz w:val="14"/>
          <w:szCs w:val="14"/>
          <w:color w:val="auto"/>
        </w:rPr>
        <w:t xml:space="preserve"> 1 个 3</w:t>
      </w:r>
      <w:r>
        <w:rPr>
          <w:rFonts w:ascii="Arial" w:cs="Arial" w:eastAsia="Arial" w:hAnsi="Arial"/>
          <w:sz w:val="14"/>
          <w:szCs w:val="14"/>
          <w:color w:val="auto"/>
        </w:rPr>
        <w:t>.</w:t>
      </w:r>
      <w:r>
        <w:rPr>
          <w:rFonts w:ascii="黑体" w:cs="黑体" w:eastAsia="黑体" w:hAnsi="黑体"/>
          <w:sz w:val="14"/>
          <w:szCs w:val="14"/>
          <w:color w:val="auto"/>
        </w:rPr>
        <w:t>5”驱动器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380"/>
        <w:spacing w:after="0" w:line="170" w:lineRule="exact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9215" cy="692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/>
          <w:sz w:val="14"/>
          <w:szCs w:val="14"/>
          <w:color w:val="auto"/>
        </w:rPr>
        <w:t xml:space="preserve"> 前面板设有 2 个 </w:t>
      </w:r>
      <w:r>
        <w:rPr>
          <w:rFonts w:ascii="Arial" w:cs="Arial" w:eastAsia="Arial" w:hAnsi="Arial"/>
          <w:sz w:val="14"/>
          <w:szCs w:val="14"/>
          <w:color w:val="auto"/>
        </w:rPr>
        <w:t>USB</w:t>
      </w:r>
      <w:r>
        <w:rPr>
          <w:rFonts w:ascii="黑体" w:cs="黑体" w:eastAsia="黑体" w:hAnsi="黑体"/>
          <w:sz w:val="14"/>
          <w:szCs w:val="14"/>
          <w:color w:val="auto"/>
        </w:rPr>
        <w:t xml:space="preserve"> 接口</w:t>
      </w:r>
    </w:p>
    <w:p>
      <w:pPr>
        <w:spacing w:after="0" w:line="67" w:lineRule="exact"/>
        <w:rPr>
          <w:sz w:val="24"/>
          <w:szCs w:val="24"/>
          <w:color w:val="auto"/>
        </w:rPr>
      </w:pPr>
    </w:p>
    <w:p>
      <w:pPr>
        <w:ind w:left="380"/>
        <w:spacing w:after="0" w:line="170" w:lineRule="exact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9215" cy="692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/>
          <w:sz w:val="14"/>
          <w:szCs w:val="14"/>
          <w:color w:val="auto"/>
        </w:rPr>
        <w:t xml:space="preserve"> 1 个 6 </w:t>
      </w:r>
      <w:r>
        <w:rPr>
          <w:rFonts w:ascii="Arial" w:cs="Arial" w:eastAsia="Arial" w:hAnsi="Arial"/>
          <w:sz w:val="14"/>
          <w:szCs w:val="14"/>
          <w:color w:val="auto"/>
        </w:rPr>
        <w:t>cm</w:t>
      </w:r>
      <w:r>
        <w:rPr>
          <w:rFonts w:ascii="黑体" w:cs="黑体" w:eastAsia="黑体" w:hAnsi="黑体"/>
          <w:sz w:val="14"/>
          <w:szCs w:val="14"/>
          <w:color w:val="auto"/>
        </w:rPr>
        <w:t xml:space="preserve"> 冷却风扇</w:t>
      </w:r>
    </w:p>
    <w:p>
      <w:pPr>
        <w:spacing w:after="0" w:line="297" w:lineRule="exact"/>
        <w:rPr>
          <w:sz w:val="24"/>
          <w:szCs w:val="24"/>
          <w:color w:val="auto"/>
        </w:rPr>
      </w:pPr>
    </w:p>
    <w:p>
      <w:pPr>
        <w:ind w:left="24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规格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150495</wp:posOffset>
            </wp:positionH>
            <wp:positionV relativeFrom="paragraph">
              <wp:posOffset>53975</wp:posOffset>
            </wp:positionV>
            <wp:extent cx="3157220" cy="3049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304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9" w:lineRule="exact"/>
        <w:rPr>
          <w:sz w:val="24"/>
          <w:szCs w:val="24"/>
          <w:color w:val="auto"/>
        </w:rPr>
      </w:pPr>
    </w:p>
    <w:tbl>
      <w:tblPr>
        <w:tblLayout w:type="fixed"/>
        <w:tblInd w:w="5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37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材质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重型金属</w:t>
            </w:r>
          </w:p>
        </w:tc>
      </w:tr>
      <w:tr>
        <w:trPr>
          <w:trHeight w:val="36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主板规格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half-size, slot SBC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驱动器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" (front accessible/HDD)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散热风扇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cm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I/O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接口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I/O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开口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LPT,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COM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扩展槽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slots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指示灯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Power, HDD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按钮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电源开关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重启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操作温度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°C ~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°C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操作湿度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% ~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%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颜色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W: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白色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净重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毛重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kg/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kg</w:t>
            </w:r>
          </w:p>
        </w:tc>
      </w:tr>
      <w:tr>
        <w:trPr>
          <w:trHeight w:val="340"/>
        </w:trPr>
        <w:tc>
          <w:tcPr>
            <w:tcW w:w="1300" w:type="dxa"/>
            <w:vAlign w:val="bottom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(DxWxH)</w:t>
            </w:r>
          </w:p>
        </w:tc>
        <w:tc>
          <w:tcPr>
            <w:tcW w:w="2200" w:type="dxa"/>
            <w:vAlign w:val="bottom"/>
          </w:tcPr>
          <w:p>
            <w:pPr>
              <w:ind w:left="5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254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mm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265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mm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mm</w:t>
            </w:r>
          </w:p>
        </w:tc>
      </w:tr>
    </w:tbl>
    <w:p>
      <w:pPr>
        <w:spacing w:after="0" w:line="395" w:lineRule="exact"/>
        <w:rPr>
          <w:sz w:val="24"/>
          <w:szCs w:val="24"/>
          <w:color w:val="auto"/>
        </w:rPr>
      </w:pPr>
    </w:p>
    <w:p>
      <w:pPr>
        <w:ind w:left="24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订购信息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136525</wp:posOffset>
            </wp:positionH>
            <wp:positionV relativeFrom="paragraph">
              <wp:posOffset>48895</wp:posOffset>
            </wp:positionV>
            <wp:extent cx="3181350" cy="111633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79" w:lineRule="exact"/>
        <w:rPr>
          <w:sz w:val="24"/>
          <w:szCs w:val="24"/>
          <w:color w:val="auto"/>
        </w:rPr>
      </w:pPr>
    </w:p>
    <w:tbl>
      <w:tblPr>
        <w:tblLayout w:type="fixed"/>
        <w:tblInd w:w="3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37"/>
        </w:trPr>
        <w:tc>
          <w:tcPr>
            <w:tcW w:w="1780" w:type="dxa"/>
            <w:vAlign w:val="bottom"/>
          </w:tcPr>
          <w:p>
            <w:pPr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料号</w:t>
            </w:r>
          </w:p>
        </w:tc>
        <w:tc>
          <w:tcPr>
            <w:tcW w:w="3060" w:type="dxa"/>
            <w:vAlign w:val="bottom"/>
          </w:tcPr>
          <w:p>
            <w:pPr>
              <w:ind w:left="14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描述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0"/>
        </w:trPr>
        <w:tc>
          <w:tcPr>
            <w:tcW w:w="1780" w:type="dxa"/>
            <w:vAlign w:val="bottom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GW-R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</w:t>
            </w:r>
          </w:p>
        </w:tc>
        <w:tc>
          <w:tcPr>
            <w:tcW w:w="3060" w:type="dxa"/>
            <w:vAlign w:val="bottom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-Slot Half size chassis,White color,W/O BP,W/O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PSU,RoHS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780" w:type="dxa"/>
            <w:vAlign w:val="bottom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GW-R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AP/BP-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</w:t>
            </w:r>
          </w:p>
        </w:tc>
        <w:tc>
          <w:tcPr>
            <w:tcW w:w="3060" w:type="dxa"/>
            <w:vAlign w:val="bottom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-slot half-size chassis, white, with ACE-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916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AP-RS and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restart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BP-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S-RS-R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, RoHS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780" w:type="dxa"/>
            <w:vAlign w:val="bottom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GW-R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AP/IP-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</w:t>
            </w:r>
          </w:p>
        </w:tc>
        <w:tc>
          <w:tcPr>
            <w:tcW w:w="3060" w:type="dxa"/>
            <w:vAlign w:val="bottom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-slot half-size chassis, white, with ACE-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916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AP-RS and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restart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IP-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S-RS-R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, RoHS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1780" w:type="dxa"/>
            <w:vAlign w:val="bottom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GW-R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3060" w:type="dxa"/>
            <w:vAlign w:val="bottom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-slot half-size Compact chassis, White,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cm fan,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restart"/>
          </w:tcPr>
          <w:p>
            <w:pPr>
              <w:ind w:left="1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with 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A-RS-R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 ATX model), RoHS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17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6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30" w:lineRule="exact"/>
        <w:rPr>
          <w:sz w:val="24"/>
          <w:szCs w:val="24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尺寸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( </w:t>
      </w: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单位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: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mm)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9525</wp:posOffset>
            </wp:positionH>
            <wp:positionV relativeFrom="paragraph">
              <wp:posOffset>53975</wp:posOffset>
            </wp:positionV>
            <wp:extent cx="3148330" cy="27273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72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0" w:lineRule="exact"/>
        <w:rPr>
          <w:sz w:val="24"/>
          <w:szCs w:val="24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底板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( </w:t>
      </w: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选配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40005</wp:posOffset>
            </wp:positionV>
            <wp:extent cx="3185795" cy="10731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4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1160" w:type="dxa"/>
            <w:vAlign w:val="bottom"/>
            <w:tcBorders>
              <w:top w:val="single" w:sz="8" w:color="7ECEF4"/>
              <w:left w:val="single" w:sz="8" w:color="7ECEF4"/>
              <w:right w:val="single" w:sz="8" w:color="7ECEF4"/>
            </w:tcBorders>
            <w:vMerge w:val="restart"/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型号</w:t>
            </w:r>
          </w:p>
        </w:tc>
        <w:tc>
          <w:tcPr>
            <w:tcW w:w="1020" w:type="dxa"/>
            <w:vAlign w:val="bottom"/>
            <w:tcBorders>
              <w:top w:val="single" w:sz="8" w:color="7ECEF4"/>
              <w:right w:val="single" w:sz="8" w:color="7ECEF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SBC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类型</w:t>
            </w:r>
          </w:p>
        </w:tc>
        <w:tc>
          <w:tcPr>
            <w:tcW w:w="460" w:type="dxa"/>
            <w:vAlign w:val="bottom"/>
            <w:tcBorders>
              <w:top w:val="single" w:sz="8" w:color="7ECEF4"/>
              <w:right w:val="single" w:sz="8" w:color="7ECEF4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PCI</w:t>
            </w:r>
          </w:p>
        </w:tc>
        <w:tc>
          <w:tcPr>
            <w:tcW w:w="440" w:type="dxa"/>
            <w:vAlign w:val="bottom"/>
            <w:tcBorders>
              <w:top w:val="single" w:sz="8" w:color="7ECEF4"/>
              <w:right w:val="single" w:sz="8" w:color="7ECEF4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2"/>
              </w:rPr>
              <w:t>ISA</w:t>
            </w:r>
          </w:p>
        </w:tc>
        <w:tc>
          <w:tcPr>
            <w:tcW w:w="280" w:type="dxa"/>
            <w:vAlign w:val="bottom"/>
            <w:tcBorders>
              <w:top w:val="single" w:sz="8" w:color="7ECEF4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7ECEF4"/>
            </w:tcBorders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PCle</w:t>
            </w:r>
          </w:p>
        </w:tc>
        <w:tc>
          <w:tcPr>
            <w:tcW w:w="320" w:type="dxa"/>
            <w:vAlign w:val="bottom"/>
            <w:tcBorders>
              <w:top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top w:val="single" w:sz="8" w:color="7ECEF4"/>
              <w:right w:val="single" w:sz="8" w:color="7ECEF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PSU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接口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116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7ECEF4"/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7ECEF4"/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ECEF4"/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7ECEF4"/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1160" w:type="dxa"/>
            <w:vAlign w:val="bottom"/>
            <w:tcBorders>
              <w:left w:val="single" w:sz="8" w:color="7ECEF4"/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7ECEF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</w:t>
            </w:r>
          </w:p>
        </w:tc>
        <w:tc>
          <w:tcPr>
            <w:tcW w:w="300" w:type="dxa"/>
            <w:vAlign w:val="bottom"/>
            <w:tcBorders>
              <w:right w:val="single" w:sz="8" w:color="7ECEF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4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7ECEF4"/>
            </w:tcBorders>
            <w:vMerge w:val="restart"/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16</w:t>
            </w:r>
          </w:p>
        </w:tc>
        <w:tc>
          <w:tcPr>
            <w:tcW w:w="980" w:type="dxa"/>
            <w:vAlign w:val="bottom"/>
            <w:tcBorders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116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7ECEF4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7ECEF4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7ECEF4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7ECEF4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7ECEF4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116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116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BP-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S-RS</w:t>
            </w:r>
          </w:p>
        </w:tc>
        <w:tc>
          <w:tcPr>
            <w:tcW w:w="10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ISA</w:t>
            </w:r>
          </w:p>
        </w:tc>
        <w:tc>
          <w:tcPr>
            <w:tcW w:w="46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44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</w:p>
        </w:tc>
        <w:tc>
          <w:tcPr>
            <w:tcW w:w="2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30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0"/>
              </w:rPr>
              <w:t>AT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116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116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IP-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S-RS</w:t>
            </w:r>
          </w:p>
        </w:tc>
        <w:tc>
          <w:tcPr>
            <w:tcW w:w="10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PCISA</w:t>
            </w:r>
          </w:p>
        </w:tc>
        <w:tc>
          <w:tcPr>
            <w:tcW w:w="46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2</w:t>
            </w:r>
          </w:p>
        </w:tc>
        <w:tc>
          <w:tcPr>
            <w:tcW w:w="44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30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0"/>
              </w:rPr>
              <w:t>AT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116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116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IP-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SA-RS</w:t>
            </w:r>
          </w:p>
        </w:tc>
        <w:tc>
          <w:tcPr>
            <w:tcW w:w="10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PCISA</w:t>
            </w:r>
          </w:p>
        </w:tc>
        <w:tc>
          <w:tcPr>
            <w:tcW w:w="46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2</w:t>
            </w:r>
          </w:p>
        </w:tc>
        <w:tc>
          <w:tcPr>
            <w:tcW w:w="44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30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ATX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116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116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HPE-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S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1</w:t>
            </w:r>
          </w:p>
        </w:tc>
        <w:tc>
          <w:tcPr>
            <w:tcW w:w="10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PICO/PICOe</w:t>
            </w:r>
          </w:p>
        </w:tc>
        <w:tc>
          <w:tcPr>
            <w:tcW w:w="46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2</w:t>
            </w:r>
          </w:p>
        </w:tc>
        <w:tc>
          <w:tcPr>
            <w:tcW w:w="44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30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ATX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116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5"/>
        </w:trPr>
        <w:tc>
          <w:tcPr>
            <w:tcW w:w="116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HPE-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S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2</w:t>
            </w:r>
          </w:p>
        </w:tc>
        <w:tc>
          <w:tcPr>
            <w:tcW w:w="10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PICO/PICOe</w:t>
            </w:r>
          </w:p>
        </w:tc>
        <w:tc>
          <w:tcPr>
            <w:tcW w:w="46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</w:t>
            </w:r>
          </w:p>
        </w:tc>
        <w:tc>
          <w:tcPr>
            <w:tcW w:w="44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2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30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ATX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116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3" w:lineRule="exact"/>
        <w:rPr>
          <w:sz w:val="24"/>
          <w:szCs w:val="24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电源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( </w:t>
      </w:r>
      <w:r>
        <w:rPr>
          <w:rFonts w:ascii="黑体" w:cs="黑体" w:eastAsia="黑体" w:hAnsi="黑体"/>
          <w:sz w:val="24"/>
          <w:szCs w:val="24"/>
          <w:i w:val="1"/>
          <w:iCs w:val="1"/>
          <w:color w:val="auto"/>
        </w:rPr>
        <w:t>选配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40005</wp:posOffset>
            </wp:positionV>
            <wp:extent cx="3184525" cy="48069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45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5"/>
        </w:trPr>
        <w:tc>
          <w:tcPr>
            <w:tcW w:w="1680" w:type="dxa"/>
            <w:vAlign w:val="bottom"/>
            <w:tcBorders>
              <w:top w:val="single" w:sz="8" w:color="7ECEF4"/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类型</w:t>
            </w:r>
          </w:p>
        </w:tc>
        <w:tc>
          <w:tcPr>
            <w:tcW w:w="1660" w:type="dxa"/>
            <w:vAlign w:val="bottom"/>
            <w:tcBorders>
              <w:top w:val="single" w:sz="8" w:color="7ECEF4"/>
              <w:right w:val="single" w:sz="8" w:color="7ECEF4"/>
            </w:tcBorders>
          </w:tcPr>
          <w:p>
            <w:pPr>
              <w:jc w:val="center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型号</w:t>
            </w:r>
          </w:p>
        </w:tc>
        <w:tc>
          <w:tcPr>
            <w:tcW w:w="1640" w:type="dxa"/>
            <w:vAlign w:val="bottom"/>
            <w:tcBorders>
              <w:top w:val="single" w:sz="8" w:color="7ECEF4"/>
              <w:right w:val="single" w:sz="8" w:color="7ECEF4"/>
            </w:tcBorders>
          </w:tcPr>
          <w:p>
            <w:pPr>
              <w:ind w:left="68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功率</w:t>
            </w:r>
          </w:p>
        </w:tc>
      </w:tr>
      <w:tr>
        <w:trPr>
          <w:trHeight w:val="48"/>
        </w:trPr>
        <w:tc>
          <w:tcPr>
            <w:tcW w:w="168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185"/>
        </w:trPr>
        <w:tc>
          <w:tcPr>
            <w:tcW w:w="168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AT</w:t>
            </w:r>
          </w:p>
        </w:tc>
        <w:tc>
          <w:tcPr>
            <w:tcW w:w="166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ACE-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8"/>
              </w:rPr>
              <w:t>916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8"/>
              </w:rPr>
              <w:t>AP-RS</w:t>
            </w:r>
          </w:p>
        </w:tc>
        <w:tc>
          <w:tcPr>
            <w:tcW w:w="1640" w:type="dxa"/>
            <w:vAlign w:val="bottom"/>
            <w:tcBorders>
              <w:right w:val="single" w:sz="8" w:color="7ECEF4"/>
            </w:tcBorders>
          </w:tcPr>
          <w:p>
            <w:pPr>
              <w:ind w:left="6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</w:t>
            </w:r>
          </w:p>
        </w:tc>
      </w:tr>
      <w:tr>
        <w:trPr>
          <w:trHeight w:val="28"/>
        </w:trPr>
        <w:tc>
          <w:tcPr>
            <w:tcW w:w="168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85"/>
        </w:trPr>
        <w:tc>
          <w:tcPr>
            <w:tcW w:w="1680" w:type="dxa"/>
            <w:vAlign w:val="bottom"/>
            <w:tcBorders>
              <w:left w:val="single" w:sz="8" w:color="7ECEF4"/>
              <w:right w:val="single" w:sz="8" w:color="7ECEF4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ATX</w:t>
            </w:r>
          </w:p>
        </w:tc>
        <w:tc>
          <w:tcPr>
            <w:tcW w:w="1660" w:type="dxa"/>
            <w:vAlign w:val="bottom"/>
            <w:tcBorders>
              <w:right w:val="single" w:sz="8" w:color="7ECEF4"/>
            </w:tcBorders>
          </w:tcPr>
          <w:p>
            <w:pPr>
              <w:jc w:val="center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ACE-A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618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A-RS-R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11</w:t>
            </w:r>
          </w:p>
        </w:tc>
        <w:tc>
          <w:tcPr>
            <w:tcW w:w="1640" w:type="dxa"/>
            <w:vAlign w:val="bottom"/>
            <w:tcBorders>
              <w:right w:val="single" w:sz="8" w:color="7ECEF4"/>
            </w:tcBorders>
          </w:tcPr>
          <w:p>
            <w:pPr>
              <w:ind w:left="6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W</w:t>
            </w:r>
          </w:p>
        </w:tc>
      </w:tr>
      <w:tr>
        <w:trPr>
          <w:trHeight w:val="28"/>
        </w:trPr>
        <w:tc>
          <w:tcPr>
            <w:tcW w:w="1680" w:type="dxa"/>
            <w:vAlign w:val="bottom"/>
            <w:tcBorders>
              <w:left w:val="single" w:sz="8" w:color="7ECEF4"/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7ECEF4"/>
              <w:right w:val="single" w:sz="8" w:color="7ECEF4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 w:line="39" w:lineRule="exact"/>
        <w:rPr>
          <w:sz w:val="24"/>
          <w:szCs w:val="24"/>
          <w:color w:val="auto"/>
        </w:rPr>
      </w:pPr>
    </w:p>
    <w:p>
      <w:pPr>
        <w:jc w:val="both"/>
        <w:ind w:left="20" w:right="240"/>
        <w:spacing w:after="0" w:line="159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PR-</w:t>
      </w:r>
      <w:r>
        <w:rPr>
          <w:rFonts w:ascii="黑体" w:cs="黑体" w:eastAsia="黑体" w:hAnsi="黑体"/>
          <w:sz w:val="12"/>
          <w:szCs w:val="12"/>
          <w:color w:val="auto"/>
        </w:rPr>
        <w:t>1300</w:t>
      </w:r>
      <w:r>
        <w:rPr>
          <w:rFonts w:ascii="Arial" w:cs="Arial" w:eastAsia="Arial" w:hAnsi="Arial"/>
          <w:sz w:val="12"/>
          <w:szCs w:val="12"/>
          <w:color w:val="auto"/>
        </w:rPr>
        <w:t xml:space="preserve">G </w:t>
      </w:r>
      <w:r>
        <w:rPr>
          <w:rFonts w:ascii="黑体" w:cs="黑体" w:eastAsia="黑体" w:hAnsi="黑体"/>
          <w:sz w:val="12"/>
          <w:szCs w:val="12"/>
          <w:color w:val="auto"/>
        </w:rPr>
        <w:t>支持单个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</w:t>
      </w:r>
      <w:r>
        <w:rPr>
          <w:rFonts w:ascii="黑体" w:cs="黑体" w:eastAsia="黑体" w:hAnsi="黑体"/>
          <w:sz w:val="12"/>
          <w:szCs w:val="12"/>
          <w:color w:val="auto"/>
        </w:rPr>
        <w:t>1</w:t>
      </w:r>
      <w:r>
        <w:rPr>
          <w:rFonts w:ascii="Arial" w:cs="Arial" w:eastAsia="Arial" w:hAnsi="Arial"/>
          <w:sz w:val="12"/>
          <w:szCs w:val="12"/>
          <w:color w:val="auto"/>
        </w:rPr>
        <w:t>U PSU</w:t>
      </w:r>
      <w:r>
        <w:rPr>
          <w:rFonts w:ascii="黑体" w:cs="黑体" w:eastAsia="黑体" w:hAnsi="黑体"/>
          <w:sz w:val="12"/>
          <w:szCs w:val="12"/>
          <w:color w:val="auto"/>
        </w:rPr>
        <w:t>。想了解威强电更多的电源产品 ，请参考章节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</w:t>
      </w:r>
      <w:r>
        <w:rPr>
          <w:rFonts w:ascii="黑体" w:cs="黑体" w:eastAsia="黑体" w:hAnsi="黑体"/>
          <w:sz w:val="12"/>
          <w:szCs w:val="12"/>
          <w:color w:val="auto"/>
        </w:rPr>
        <w:t>5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</w:t>
      </w:r>
      <w:r>
        <w:rPr>
          <w:rFonts w:ascii="黑体" w:cs="黑体" w:eastAsia="黑体" w:hAnsi="黑体"/>
          <w:sz w:val="12"/>
          <w:szCs w:val="12"/>
          <w:color w:val="auto"/>
        </w:rPr>
        <w:t>或直接访问</w:t>
      </w:r>
      <w:r>
        <w:rPr>
          <w:rFonts w:ascii="Arial" w:cs="Arial" w:eastAsia="Arial" w:hAnsi="Arial"/>
          <w:sz w:val="12"/>
          <w:szCs w:val="12"/>
          <w:color w:val="auto"/>
        </w:rPr>
        <w:t xml:space="preserve"> www. ieiworld.com.cn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-3847465</wp:posOffset>
            </wp:positionH>
            <wp:positionV relativeFrom="paragraph">
              <wp:posOffset>106680</wp:posOffset>
            </wp:positionV>
            <wp:extent cx="7560310" cy="3206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195" w:orient="portrait"/>
          <w:cols w:equalWidth="0" w:num="2">
            <w:col w:w="5140" w:space="320"/>
            <w:col w:w="5260"/>
          </w:cols>
          <w:pgMar w:left="600" w:top="138" w:right="586" w:bottom="0" w:gutter="0" w:footer="0" w:header="0"/>
          <w:type w:val="continuous"/>
        </w:sectPr>
      </w:pPr>
    </w:p>
    <w:p>
      <w:pPr>
        <w:spacing w:after="0" w:line="116" w:lineRule="exact"/>
        <w:rPr>
          <w:sz w:val="24"/>
          <w:szCs w:val="24"/>
          <w:color w:val="auto"/>
        </w:rPr>
      </w:pPr>
    </w:p>
    <w:p>
      <w:pPr>
        <w:jc w:val="center"/>
        <w:spacing w:after="0" w:line="19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FFFFFF"/>
        </w:rPr>
        <w:t>PAC-</w:t>
      </w:r>
      <w:r>
        <w:rPr>
          <w:rFonts w:ascii="黑体" w:cs="黑体" w:eastAsia="黑体" w:hAnsi="黑体"/>
          <w:sz w:val="16"/>
          <w:szCs w:val="16"/>
          <w:color w:val="FFFFFF"/>
        </w:rPr>
        <w:t>1300</w:t>
      </w:r>
      <w:r>
        <w:rPr>
          <w:rFonts w:ascii="Arial" w:cs="Arial" w:eastAsia="Arial" w:hAnsi="Arial"/>
          <w:sz w:val="16"/>
          <w:szCs w:val="16"/>
          <w:color w:val="FFFFFF"/>
        </w:rPr>
        <w:t>G-</w:t>
      </w:r>
      <w:r>
        <w:rPr>
          <w:rFonts w:ascii="黑体" w:cs="黑体" w:eastAsia="黑体" w:hAnsi="黑体"/>
          <w:sz w:val="16"/>
          <w:szCs w:val="16"/>
          <w:color w:val="FFFFFF"/>
        </w:rPr>
        <w:t>2019</w:t>
      </w:r>
      <w:r>
        <w:rPr>
          <w:rFonts w:ascii="Arial" w:cs="Arial" w:eastAsia="Arial" w:hAnsi="Arial"/>
          <w:sz w:val="16"/>
          <w:szCs w:val="16"/>
          <w:color w:val="FFFFFF"/>
        </w:rPr>
        <w:t>-V</w:t>
      </w:r>
      <w:r>
        <w:rPr>
          <w:rFonts w:ascii="黑体" w:cs="黑体" w:eastAsia="黑体" w:hAnsi="黑体"/>
          <w:sz w:val="16"/>
          <w:szCs w:val="16"/>
          <w:color w:val="FFFFFF"/>
        </w:rPr>
        <w:t>10</w:t>
      </w:r>
    </w:p>
    <w:sectPr>
      <w:pgSz w:w="11900" w:h="16195" w:orient="portrait"/>
      <w:cols w:equalWidth="0" w:num="1">
        <w:col w:w="10720"/>
      </w:cols>
      <w:pgMar w:left="600" w:top="138" w:right="586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2019-11-19T10:32:11Z</dcterms:created>
  <dcterms:modified xsi:type="dcterms:W3CDTF">2019-11-19T10:32:11Z</dcterms:modified>
</cp:coreProperties>
</file>