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单板计算机</w:t>
      </w:r>
    </w:p>
    <w:p>
      <w:pPr>
        <w:jc w:val="center"/>
        <w:ind w:left="86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b w:val="1"/>
          <w:bCs w:val="1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-73025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i w:val="1"/>
          <w:iCs w:val="1"/>
          <w:color w:val="3D9025"/>
        </w:rPr>
        <w:t>w w w . i e i w o r l d . c o 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6" w:orient="portrait"/>
          <w:cols w:equalWidth="0" w:num="2">
            <w:col w:w="7900" w:space="720"/>
            <w:col w:w="2180"/>
          </w:cols>
          <w:pgMar w:left="600" w:top="113" w:right="506" w:bottom="0" w:gutter="0" w:footer="0" w:header="0"/>
        </w:sectPr>
      </w:pP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360" w:right="640" w:firstLine="3511"/>
        <w:spacing w:after="0" w:line="19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ATX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主板支持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14nmLGA1151Intel®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第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8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代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Core™i7 / i5 / i3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Celeron®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>Pemtium®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</w:rPr>
        <w:t>处理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1"/>
          <w:szCs w:val="31"/>
          <w:color w:val="auto"/>
          <w:shd w:val="clear" w:color="auto" w:fill="D4ED9E"/>
        </w:rPr>
        <w:t xml:space="preserve">IMBA-Q370 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器，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DDR4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，三重独立显示器，双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GbE LAN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M.2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USB 3.1 Gen 2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（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10Gb / s</w:t>
      </w:r>
      <w:r>
        <w:rPr>
          <w:rFonts w:ascii="宋体" w:cs="宋体" w:eastAsia="宋体" w:hAnsi="宋体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），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auto"/>
          <w:shd w:val="clear" w:color="auto" w:fill="D4ED9E"/>
        </w:rPr>
        <w:t>SATA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3880"/>
        <w:spacing w:after="0" w:line="21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6Gb / s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HD Audio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RoHS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5852795</wp:posOffset>
            </wp:positionH>
            <wp:positionV relativeFrom="paragraph">
              <wp:posOffset>26035</wp:posOffset>
            </wp:positionV>
            <wp:extent cx="786130" cy="3003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6" w:orient="portrait"/>
          <w:cols w:equalWidth="0" w:num="1">
            <w:col w:w="10800"/>
          </w:cols>
          <w:pgMar w:left="600" w:top="113" w:right="506" w:bottom="0" w:gutter="0" w:footer="0" w:header="0"/>
          <w:type w:val="continuous"/>
        </w:sectPr>
      </w:pPr>
    </w:p>
    <w:p>
      <w:pPr>
        <w:spacing w:after="0" w:line="100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DDR4 2666MHz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20" w:type="dxa"/>
            <w:vAlign w:val="bottom"/>
            <w:gridSpan w:val="20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M.2 A key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3.1 Gen1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17"/>
          </w:tcPr>
          <w:p>
            <w:pPr>
              <w:ind w:left="10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 x SATA 6Gb/s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</w:tcPr>
          <w:p>
            <w:pPr>
              <w:ind w:left="120"/>
              <w:spacing w:after="0" w:line="6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Intrusion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</w:tcPr>
          <w:p>
            <w:pPr>
              <w:ind w:left="120"/>
              <w:spacing w:after="0" w:line="4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4"/>
                <w:szCs w:val="4"/>
                <w:color w:val="auto"/>
              </w:rPr>
              <w:t>前面板</w:t>
            </w: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</w:tcPr>
          <w:p>
            <w:pPr>
              <w:ind w:left="12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M.2 M key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1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  <w:gridSpan w:val="5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TPM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200" w:type="dxa"/>
            <w:vAlign w:val="bottom"/>
            <w:gridSpan w:val="6"/>
            <w:vMerge w:val="restart"/>
          </w:tcPr>
          <w:p>
            <w:pPr>
              <w:jc w:val="right"/>
              <w:ind w:righ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4 x USB 2.0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gridSpan w:val="2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"/>
        </w:trPr>
        <w:tc>
          <w:tcPr>
            <w:tcW w:w="2200" w:type="dxa"/>
            <w:vAlign w:val="bottom"/>
            <w:gridSpan w:val="6"/>
            <w:vMerge w:val="restart"/>
          </w:tcPr>
          <w:p>
            <w:pPr>
              <w:jc w:val="right"/>
              <w:ind w:righ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Displayport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restart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 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  <w:shd w:val="clear" w:color="auto" w:fill="FD660A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2200" w:type="dxa"/>
            <w:vAlign w:val="bottom"/>
            <w:gridSpan w:val="6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vMerge w:val="restart"/>
          </w:tcPr>
          <w:p>
            <w:pPr>
              <w:ind w:left="6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前置音频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gridSpan w:val="8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x8</w:t>
            </w: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gridSpan w:val="6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2200" w:type="dxa"/>
            <w:vAlign w:val="bottom"/>
            <w:gridSpan w:val="6"/>
            <w:vMerge w:val="restart"/>
          </w:tcPr>
          <w:p>
            <w:pPr>
              <w:jc w:val="right"/>
              <w:ind w:right="150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i w:val="1"/>
                <w:iCs w:val="1"/>
                <w:color w:val="auto"/>
              </w:rPr>
              <w:t>规格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60" w:type="dxa"/>
            <w:vAlign w:val="bottom"/>
            <w:gridSpan w:val="17"/>
          </w:tcPr>
          <w:p>
            <w:pPr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x4  2 x PCIe x4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2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20" w:type="dxa"/>
            <w:vAlign w:val="bottom"/>
            <w:gridSpan w:val="23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x8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20" w:type="dxa"/>
            <w:vAlign w:val="bottom"/>
            <w:gridSpan w:val="2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266700</wp:posOffset>
            </wp:positionH>
            <wp:positionV relativeFrom="paragraph">
              <wp:posOffset>-2453005</wp:posOffset>
            </wp:positionV>
            <wp:extent cx="2865755" cy="23736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237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3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CPU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380" w:right="560" w:firstLine="111"/>
        <w:spacing w:after="0" w:line="15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LGA1151 </w:t>
      </w:r>
      <w:r>
        <w:rPr>
          <w:rFonts w:ascii="宋体" w:cs="宋体" w:eastAsia="宋体" w:hAnsi="宋体"/>
          <w:sz w:val="12"/>
          <w:szCs w:val="12"/>
          <w:color w:val="auto"/>
        </w:rPr>
        <w:t>插槽 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8th</w:t>
      </w:r>
      <w:r>
        <w:rPr>
          <w:rFonts w:ascii="宋体" w:cs="宋体" w:eastAsia="宋体" w:hAnsi="宋体"/>
          <w:sz w:val="12"/>
          <w:szCs w:val="12"/>
          <w:color w:val="auto"/>
        </w:rPr>
        <w:t>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i7/i5/i3, Pentium® or Celeron® 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芯片组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Q370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BIOS: AMI UEFI BIOS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内存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20" w:right="640"/>
        <w:spacing w:after="0" w:line="15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四个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288-pin 2666/2400 MHz </w:t>
      </w: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DDR4 SDRAM </w:t>
      </w:r>
      <w:r>
        <w:rPr>
          <w:rFonts w:ascii="宋体" w:cs="宋体" w:eastAsia="宋体" w:hAnsi="宋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DIMMs </w:t>
      </w:r>
      <w:r>
        <w:rPr>
          <w:rFonts w:ascii="宋体" w:cs="宋体" w:eastAsia="宋体" w:hAnsi="宋体"/>
          <w:sz w:val="12"/>
          <w:szCs w:val="12"/>
          <w:color w:val="auto"/>
        </w:rPr>
        <w:t>最高支持达</w:t>
      </w:r>
      <w:r>
        <w:rPr>
          <w:rFonts w:ascii="Arial" w:cs="Arial" w:eastAsia="Arial" w:hAnsi="Arial"/>
          <w:sz w:val="12"/>
          <w:szCs w:val="12"/>
          <w:color w:val="auto"/>
        </w:rPr>
        <w:t>64GB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图形引擎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00" w:right="260"/>
        <w:spacing w:after="0" w:line="15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英特尔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宋体" w:cs="宋体" w:eastAsia="宋体" w:hAnsi="宋体"/>
          <w:sz w:val="12"/>
          <w:szCs w:val="12"/>
          <w:color w:val="auto"/>
        </w:rPr>
        <w:t>高清显卡</w:t>
      </w:r>
      <w:r>
        <w:rPr>
          <w:rFonts w:ascii="Arial" w:cs="Arial" w:eastAsia="Arial" w:hAnsi="Arial"/>
          <w:sz w:val="12"/>
          <w:szCs w:val="12"/>
          <w:color w:val="auto"/>
        </w:rPr>
        <w:t>Gen9</w:t>
      </w:r>
      <w:r>
        <w:rPr>
          <w:rFonts w:ascii="宋体" w:cs="宋体" w:eastAsia="宋体" w:hAnsi="宋体"/>
          <w:sz w:val="12"/>
          <w:szCs w:val="12"/>
          <w:color w:val="auto"/>
        </w:rPr>
        <w:t>引擎具有低功耗</w:t>
      </w:r>
      <w:r>
        <w:rPr>
          <w:rFonts w:ascii="Arial" w:cs="Arial" w:eastAsia="Arial" w:hAnsi="Arial"/>
          <w:sz w:val="12"/>
          <w:szCs w:val="12"/>
          <w:color w:val="auto"/>
        </w:rPr>
        <w:t>16</w:t>
      </w:r>
      <w:r>
        <w:rPr>
          <w:rFonts w:ascii="宋体" w:cs="宋体" w:eastAsia="宋体" w:hAnsi="宋体"/>
          <w:sz w:val="12"/>
          <w:szCs w:val="12"/>
          <w:color w:val="auto"/>
        </w:rPr>
        <w:t>执行单元，支持</w:t>
      </w:r>
      <w:r>
        <w:rPr>
          <w:rFonts w:ascii="Arial" w:cs="Arial" w:eastAsia="Arial" w:hAnsi="Arial"/>
          <w:sz w:val="12"/>
          <w:szCs w:val="12"/>
          <w:color w:val="auto"/>
        </w:rPr>
        <w:t>DX11.3 / 12</w:t>
      </w:r>
      <w:r>
        <w:rPr>
          <w:rFonts w:ascii="宋体" w:cs="宋体" w:eastAsia="宋体" w:hAnsi="宋体"/>
          <w:sz w:val="12"/>
          <w:szCs w:val="12"/>
          <w:color w:val="auto"/>
        </w:rPr>
        <w:t>，</w:t>
      </w:r>
      <w:r>
        <w:rPr>
          <w:rFonts w:ascii="Arial" w:cs="Arial" w:eastAsia="Arial" w:hAnsi="Arial"/>
          <w:sz w:val="12"/>
          <w:szCs w:val="12"/>
          <w:color w:val="auto"/>
        </w:rPr>
        <w:t>OpenGL 4.3 / 4.4 / 4.5</w:t>
      </w:r>
      <w:r>
        <w:rPr>
          <w:rFonts w:ascii="宋体" w:cs="宋体" w:eastAsia="宋体" w:hAnsi="宋体"/>
          <w:sz w:val="12"/>
          <w:szCs w:val="12"/>
          <w:color w:val="auto"/>
        </w:rPr>
        <w:t>和</w:t>
      </w:r>
      <w:r>
        <w:rPr>
          <w:rFonts w:ascii="Arial" w:cs="Arial" w:eastAsia="Arial" w:hAnsi="Arial"/>
          <w:sz w:val="12"/>
          <w:szCs w:val="12"/>
          <w:color w:val="auto"/>
        </w:rPr>
        <w:t>OpenCL1.2 / 2.0 / 2.1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显示输出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50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三重独立显示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VGA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1920 x 1080@60Hz)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DP++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4096 x 2304@60Hz)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HDMI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4096 x 2304@30Hz)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</w:t>
      </w:r>
      <w:r>
        <w:rPr>
          <w:rFonts w:ascii="宋体" w:cs="宋体" w:eastAsia="宋体" w:hAnsi="宋体"/>
          <w:sz w:val="12"/>
          <w:szCs w:val="12"/>
          <w:color w:val="auto"/>
        </w:rPr>
        <w:t>内置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Displayport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4096 x 2304@60Hz)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网络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LAN1 : Intel® I219LM PCIe </w:t>
      </w:r>
      <w:r>
        <w:rPr>
          <w:rFonts w:ascii="宋体" w:cs="宋体" w:eastAsia="宋体" w:hAnsi="宋体"/>
          <w:sz w:val="12"/>
          <w:szCs w:val="12"/>
          <w:color w:val="auto"/>
        </w:rPr>
        <w:t>控制器支持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AMT 11.0</w:t>
      </w:r>
    </w:p>
    <w:p>
      <w:pPr>
        <w:spacing w:after="0" w:line="5" w:lineRule="exact"/>
        <w:rPr>
          <w:sz w:val="24"/>
          <w:szCs w:val="24"/>
          <w:color w:val="auto"/>
        </w:rPr>
      </w:pPr>
    </w:p>
    <w:tbl>
      <w:tblPr>
        <w:tblLayout w:type="fixed"/>
        <w:tblInd w:w="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0"/>
        </w:trPr>
        <w:tc>
          <w:tcPr>
            <w:tcW w:w="2500" w:type="dxa"/>
            <w:vAlign w:val="bottom"/>
            <w:gridSpan w:val="3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LAN2: Intel® I211AT PCIe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控制器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0"/>
        </w:trPr>
        <w:tc>
          <w:tcPr>
            <w:tcW w:w="2500" w:type="dxa"/>
            <w:vAlign w:val="bottom"/>
            <w:gridSpan w:val="3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超级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I/O: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嵌入式控制器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29"/>
        </w:trPr>
        <w:tc>
          <w:tcPr>
            <w:tcW w:w="1040" w:type="dxa"/>
            <w:vAlign w:val="bottom"/>
            <w:gridSpan w:val="2"/>
          </w:tcPr>
          <w:p>
            <w:pPr>
              <w:ind w:left="2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145"/>
        </w:trPr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USB 3.1</w:t>
            </w: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Gen 2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(10Gb/s)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</w:t>
            </w:r>
          </w:p>
        </w:tc>
      </w:tr>
      <w:tr>
        <w:trPr>
          <w:trHeight w:val="145"/>
        </w:trPr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USB 3.1</w:t>
            </w: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Gen 1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PS/2 KB/MS</w:t>
            </w:r>
          </w:p>
        </w:tc>
      </w:tr>
      <w:tr>
        <w:trPr>
          <w:trHeight w:val="146"/>
        </w:trPr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USB 2.0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4"/>
        </w:trPr>
        <w:tc>
          <w:tcPr>
            <w:tcW w:w="104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50"/>
        </w:trPr>
        <w:tc>
          <w:tcPr>
            <w:tcW w:w="104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180º Displyport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KB/MS (1x6 pin)</w:t>
            </w:r>
          </w:p>
        </w:tc>
      </w:tr>
      <w:tr>
        <w:trPr>
          <w:trHeight w:val="145"/>
        </w:trPr>
        <w:tc>
          <w:tcPr>
            <w:tcW w:w="25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RS-232/422/485 (2x5 pin, P=2.54)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 x RS-232 (2x5 pin, P=2.54)</w:t>
            </w:r>
          </w:p>
        </w:tc>
      </w:tr>
      <w:tr>
        <w:trPr>
          <w:trHeight w:val="159"/>
        </w:trPr>
        <w:tc>
          <w:tcPr>
            <w:tcW w:w="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USB 3.1</w:t>
            </w: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Gen 1</w:t>
            </w:r>
          </w:p>
        </w:tc>
        <w:tc>
          <w:tcPr>
            <w:tcW w:w="1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(5Gb/s) (2x10 pin, P=2.0)</w:t>
            </w:r>
          </w:p>
        </w:tc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4 x USB 2.0 (2x4 pin, P=2.54)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242570</wp:posOffset>
            </wp:positionH>
            <wp:positionV relativeFrom="paragraph">
              <wp:posOffset>-827405</wp:posOffset>
            </wp:positionV>
            <wp:extent cx="66675" cy="666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242570</wp:posOffset>
            </wp:positionH>
            <wp:positionV relativeFrom="paragraph">
              <wp:posOffset>-726440</wp:posOffset>
            </wp:positionV>
            <wp:extent cx="66675" cy="666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242570</wp:posOffset>
            </wp:positionH>
            <wp:positionV relativeFrom="paragraph">
              <wp:posOffset>-387350</wp:posOffset>
            </wp:positionV>
            <wp:extent cx="66675" cy="666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6 x SATA 6G/s (RAID 0/1/5/10 supported)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SMBus: 1 x SMBus (1x4 pin)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I²C: 1 x I²C (1x4 pin)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音频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Realtek ALC662 </w:t>
      </w:r>
      <w:r>
        <w:rPr>
          <w:rFonts w:ascii="宋体" w:cs="宋体" w:eastAsia="宋体" w:hAnsi="宋体"/>
          <w:sz w:val="12"/>
          <w:szCs w:val="12"/>
          <w:color w:val="auto"/>
        </w:rPr>
        <w:t>高清编解码器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3 x </w:t>
      </w:r>
      <w:r>
        <w:rPr>
          <w:rFonts w:ascii="宋体" w:cs="宋体" w:eastAsia="宋体" w:hAnsi="宋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宋体" w:cs="宋体" w:eastAsia="宋体" w:hAnsi="宋体"/>
          <w:sz w:val="12"/>
          <w:szCs w:val="12"/>
          <w:color w:val="auto"/>
        </w:rPr>
        <w:t>音频输入 ，音频输出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麦克风输入 ）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</w:t>
      </w:r>
      <w:r>
        <w:rPr>
          <w:rFonts w:ascii="宋体" w:cs="宋体" w:eastAsia="宋体" w:hAnsi="宋体"/>
          <w:sz w:val="12"/>
          <w:szCs w:val="12"/>
          <w:color w:val="auto"/>
        </w:rPr>
        <w:t>模拟音频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(2x5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前面板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</w:t>
      </w:r>
      <w:r>
        <w:rPr>
          <w:rFonts w:ascii="宋体" w:cs="宋体" w:eastAsia="宋体" w:hAnsi="宋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(2x7 pin, power LED, HDD LED, </w:t>
      </w:r>
      <w:r>
        <w:rPr>
          <w:rFonts w:ascii="宋体" w:cs="宋体" w:eastAsia="宋体" w:hAnsi="宋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重启按钮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网络灯</w:t>
      </w:r>
      <w:r>
        <w:rPr>
          <w:rFonts w:ascii="Arial" w:cs="Arial" w:eastAsia="Arial" w:hAnsi="Arial"/>
          <w:sz w:val="12"/>
          <w:szCs w:val="12"/>
          <w:color w:val="auto"/>
        </w:rPr>
        <w:t>: 2 x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网络灯 </w:t>
      </w:r>
      <w:r>
        <w:rPr>
          <w:rFonts w:ascii="Arial" w:cs="Arial" w:eastAsia="Arial" w:hAnsi="Arial"/>
          <w:sz w:val="12"/>
          <w:szCs w:val="12"/>
          <w:color w:val="auto"/>
        </w:rPr>
        <w:t>(1x2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扩展接口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/>
        <w:tabs>
          <w:tab w:leader="none" w:pos="1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PCIe x8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1 x M.2 A key (2230, PCIe x1 &amp; USB 2.0)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00"/>
        <w:spacing w:after="0"/>
        <w:tabs>
          <w:tab w:leader="none" w:pos="14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 x PCIe x4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1 x M.2 M Key (2280, PCIe x2 only)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PCI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I/O: 1 x 8-bit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数字 </w:t>
      </w:r>
      <w:r>
        <w:rPr>
          <w:rFonts w:ascii="Arial" w:cs="Arial" w:eastAsia="Arial" w:hAnsi="Arial"/>
          <w:sz w:val="12"/>
          <w:szCs w:val="12"/>
          <w:color w:val="auto"/>
        </w:rPr>
        <w:t>I/O (2x5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TPM: 1 x TPM (2x10 pin)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风扇接口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CPU </w:t>
      </w:r>
      <w:r>
        <w:rPr>
          <w:rFonts w:ascii="宋体" w:cs="宋体" w:eastAsia="宋体" w:hAnsi="宋体"/>
          <w:sz w:val="12"/>
          <w:szCs w:val="12"/>
          <w:color w:val="auto"/>
        </w:rPr>
        <w:t>风扇接口</w:t>
      </w:r>
      <w:r>
        <w:rPr>
          <w:rFonts w:ascii="Arial" w:cs="Arial" w:eastAsia="Arial" w:hAnsi="Arial"/>
          <w:sz w:val="12"/>
          <w:szCs w:val="12"/>
          <w:color w:val="auto"/>
        </w:rPr>
        <w:t>(1x4 pin)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2 x System </w:t>
      </w:r>
      <w:r>
        <w:rPr>
          <w:rFonts w:ascii="宋体" w:cs="宋体" w:eastAsia="宋体" w:hAnsi="宋体"/>
          <w:sz w:val="12"/>
          <w:szCs w:val="12"/>
          <w:color w:val="auto"/>
        </w:rPr>
        <w:t>风扇接口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(1x3 pin)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机箱 </w:t>
      </w:r>
      <w:r>
        <w:rPr>
          <w:rFonts w:ascii="Arial" w:cs="Arial" w:eastAsia="Arial" w:hAnsi="Arial"/>
          <w:sz w:val="12"/>
          <w:szCs w:val="12"/>
          <w:color w:val="auto"/>
        </w:rPr>
        <w:t>: 1 x Chassis intrusion (1x2 pin)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38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电源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ATX/AT </w:t>
      </w:r>
      <w:r>
        <w:rPr>
          <w:rFonts w:ascii="宋体" w:cs="宋体" w:eastAsia="宋体" w:hAnsi="宋体"/>
          <w:sz w:val="12"/>
          <w:szCs w:val="12"/>
          <w:color w:val="auto"/>
        </w:rPr>
        <w:t>电源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AT/ATX </w:t>
      </w:r>
      <w:r>
        <w:rPr>
          <w:rFonts w:ascii="宋体" w:cs="宋体" w:eastAsia="宋体" w:hAnsi="宋体"/>
          <w:sz w:val="12"/>
          <w:szCs w:val="12"/>
          <w:color w:val="auto"/>
        </w:rPr>
        <w:t>模式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ErP/EuP </w:t>
      </w:r>
      <w:r>
        <w:rPr>
          <w:rFonts w:ascii="宋体" w:cs="宋体" w:eastAsia="宋体" w:hAnsi="宋体"/>
          <w:sz w:val="12"/>
          <w:szCs w:val="12"/>
          <w:color w:val="auto"/>
        </w:rPr>
        <w:t>兼容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看门狗定时器 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软件可编程并支持 </w:t>
      </w:r>
      <w:r>
        <w:rPr>
          <w:rFonts w:ascii="Arial" w:cs="Arial" w:eastAsia="Arial" w:hAnsi="Arial"/>
          <w:sz w:val="12"/>
          <w:szCs w:val="12"/>
          <w:color w:val="auto"/>
        </w:rPr>
        <w:t>1~255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秒系统复位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功耗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3.3V@1.65A, 5V@3.4A, 12V@8.58A, 5VSV@3.4A (Intel® Core® i7-8700K up to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4.60 GHz CPU </w:t>
      </w:r>
      <w:r>
        <w:rPr>
          <w:rFonts w:ascii="宋体" w:cs="宋体" w:eastAsia="宋体" w:hAnsi="宋体"/>
          <w:sz w:val="12"/>
          <w:szCs w:val="12"/>
          <w:color w:val="auto"/>
        </w:rPr>
        <w:t>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32GB 2600MHz DDR4</w:t>
      </w:r>
      <w:r>
        <w:rPr>
          <w:rFonts w:ascii="宋体" w:cs="宋体" w:eastAsia="宋体" w:hAnsi="宋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0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操作温度</w:t>
      </w:r>
      <w:r>
        <w:rPr>
          <w:rFonts w:ascii="Arial" w:cs="Arial" w:eastAsia="Arial" w:hAnsi="Arial"/>
          <w:sz w:val="12"/>
          <w:szCs w:val="12"/>
          <w:color w:val="auto"/>
        </w:rPr>
        <w:t>: -20°C ~ 60°C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存储温度</w:t>
      </w:r>
      <w:r>
        <w:rPr>
          <w:rFonts w:ascii="Arial" w:cs="Arial" w:eastAsia="Arial" w:hAnsi="Arial"/>
          <w:sz w:val="12"/>
          <w:szCs w:val="12"/>
          <w:color w:val="auto"/>
        </w:rPr>
        <w:t>: -30°C ~ 70°C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存储湿度 </w:t>
      </w:r>
      <w:r>
        <w:rPr>
          <w:rFonts w:ascii="Arial" w:cs="Arial" w:eastAsia="Arial" w:hAnsi="Arial"/>
          <w:sz w:val="12"/>
          <w:szCs w:val="12"/>
          <w:color w:val="auto"/>
        </w:rPr>
        <w:t>5% ~ 95%, non-condensing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尺寸</w:t>
      </w:r>
      <w:r>
        <w:rPr>
          <w:rFonts w:ascii="Arial" w:cs="Arial" w:eastAsia="Arial" w:hAnsi="Arial"/>
          <w:sz w:val="12"/>
          <w:szCs w:val="12"/>
          <w:color w:val="auto"/>
        </w:rPr>
        <w:t>: 244mm x 305mm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重量</w:t>
      </w:r>
      <w:r>
        <w:rPr>
          <w:rFonts w:ascii="Arial" w:cs="Arial" w:eastAsia="Arial" w:hAnsi="Arial"/>
          <w:sz w:val="12"/>
          <w:szCs w:val="12"/>
          <w:color w:val="auto"/>
        </w:rPr>
        <w:t>: GW:1200g / NW:700g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38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宋体" w:cs="宋体" w:eastAsia="宋体" w:hAnsi="宋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top w:val="single" w:sz="8" w:color="FD660A"/>
              <w:bottom w:val="single" w:sz="8" w:color="FD660A"/>
            </w:tcBorders>
            <w:gridSpan w:val="7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4896A6"/>
              </w:rPr>
              <w:t>M.2 M key</w:t>
            </w:r>
          </w:p>
        </w:tc>
        <w:tc>
          <w:tcPr>
            <w:tcW w:w="2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gridSpan w:val="5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4896A6"/>
              </w:rPr>
              <w:t>M.2 A key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0"/>
        </w:trPr>
        <w:tc>
          <w:tcPr>
            <w:tcW w:w="1020" w:type="dxa"/>
            <w:vAlign w:val="bottom"/>
            <w:gridSpan w:val="12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   DP++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RS-232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gridSpan w:val="7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LAN1  LAN2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0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80" w:type="dxa"/>
            <w:vAlign w:val="bottom"/>
            <w:gridSpan w:val="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  <w:vMerge w:val="restart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4"/>
              </w:rPr>
              <w:t>HDMI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40" w:type="dxa"/>
            <w:vAlign w:val="bottom"/>
            <w:gridSpan w:val="6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</w:t>
            </w:r>
          </w:p>
        </w:tc>
        <w:tc>
          <w:tcPr>
            <w:tcW w:w="8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4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20" w:type="dxa"/>
            <w:vAlign w:val="bottom"/>
            <w:gridSpan w:val="12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2 x USB 2.0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Gen 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020" w:type="dxa"/>
            <w:vAlign w:val="bottom"/>
            <w:gridSpan w:val="1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C0CAA4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003D19"/>
              <w:right w:val="single" w:sz="8" w:color="003D19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3D19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60" w:type="dxa"/>
            <w:vAlign w:val="bottom"/>
            <w:tcBorders>
              <w:right w:val="single" w:sz="8" w:color="C0CAA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3D1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3D1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3D1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003D19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0CAA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ED91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160" w:type="dxa"/>
            <w:vAlign w:val="bottom"/>
            <w:tcBorders>
              <w:right w:val="single" w:sz="8" w:color="C0CAA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C0CAA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003D19"/>
              <w:right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003D19"/>
            </w:tcBorders>
            <w:shd w:val="clear" w:color="auto" w:fill="003D19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0" w:type="dxa"/>
            <w:vAlign w:val="bottom"/>
            <w:gridSpan w:val="9"/>
          </w:tcPr>
          <w:p>
            <w:pPr>
              <w:jc w:val="center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3"/>
                <w:szCs w:val="3"/>
                <w:b w:val="1"/>
                <w:bCs w:val="1"/>
                <w:color w:val="FFFFFF"/>
              </w:rPr>
              <w:t>DDR4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gridSpan w:val="3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3"/>
                <w:szCs w:val="3"/>
                <w:b w:val="1"/>
                <w:bCs w:val="1"/>
                <w:color w:val="FFFFFF"/>
              </w:rPr>
              <w:t>Triple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003D19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003D19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620" w:type="dxa"/>
            <w:vAlign w:val="bottom"/>
            <w:gridSpan w:val="8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2666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2"/>
              </w:rPr>
              <w:t>Display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gridSpan w:val="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DP++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gridSpan w:val="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</w:rPr>
              <w:t>M.2</w:t>
            </w:r>
          </w:p>
        </w:tc>
        <w:tc>
          <w:tcPr>
            <w:tcW w:w="1800" w:type="dxa"/>
            <w:vAlign w:val="bottom"/>
            <w:gridSpan w:val="5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9"/>
              </w:rPr>
              <w:t xml:space="preserve">SATA 6Gb/s  PCIe 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highlight w:val="white"/>
                <w:w w:val="89"/>
              </w:rPr>
              <w:t>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-2698750</wp:posOffset>
            </wp:positionV>
            <wp:extent cx="3467100" cy="27222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-2698750</wp:posOffset>
            </wp:positionV>
            <wp:extent cx="3467100" cy="272224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2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ind w:left="1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特征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320" w:hanging="110"/>
        <w:spacing w:after="0" w:line="146" w:lineRule="exact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第</w:t>
      </w:r>
      <w:r>
        <w:rPr>
          <w:rFonts w:ascii="Arial" w:cs="Arial" w:eastAsia="Arial" w:hAnsi="Arial"/>
          <w:sz w:val="12"/>
          <w:szCs w:val="12"/>
          <w:color w:val="auto"/>
        </w:rPr>
        <w:t>8</w:t>
      </w:r>
      <w:r>
        <w:rPr>
          <w:rFonts w:ascii="宋体" w:cs="宋体" w:eastAsia="宋体" w:hAnsi="宋体"/>
          <w:sz w:val="12"/>
          <w:szCs w:val="12"/>
          <w:color w:val="auto"/>
        </w:rPr>
        <w:t>代</w:t>
      </w:r>
      <w:r>
        <w:rPr>
          <w:rFonts w:ascii="Arial" w:cs="Arial" w:eastAsia="Arial" w:hAnsi="Arial"/>
          <w:sz w:val="12"/>
          <w:szCs w:val="12"/>
          <w:color w:val="auto"/>
        </w:rPr>
        <w:t>LGA1151</w:t>
      </w:r>
      <w:r>
        <w:rPr>
          <w:rFonts w:ascii="宋体" w:cs="宋体" w:eastAsia="宋体" w:hAnsi="宋体"/>
          <w:sz w:val="12"/>
          <w:szCs w:val="12"/>
          <w:color w:val="auto"/>
        </w:rPr>
        <w:t>英特尔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宋体" w:cs="宋体" w:eastAsia="宋体" w:hAnsi="宋体"/>
          <w:sz w:val="12"/>
          <w:szCs w:val="12"/>
          <w:color w:val="auto"/>
        </w:rPr>
        <w:t>酷睿</w:t>
      </w:r>
      <w:r>
        <w:rPr>
          <w:rFonts w:ascii="Arial" w:cs="Arial" w:eastAsia="Arial" w:hAnsi="Arial"/>
          <w:sz w:val="12"/>
          <w:szCs w:val="12"/>
          <w:color w:val="auto"/>
        </w:rPr>
        <w:t>™i7 / i5 / i3</w:t>
      </w:r>
      <w:r>
        <w:rPr>
          <w:rFonts w:ascii="宋体" w:cs="宋体" w:eastAsia="宋体" w:hAnsi="宋体"/>
          <w:sz w:val="12"/>
          <w:szCs w:val="12"/>
          <w:color w:val="auto"/>
        </w:rPr>
        <w:t>，赛扬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宋体" w:cs="宋体" w:eastAsia="宋体" w:hAnsi="宋体"/>
          <w:sz w:val="12"/>
          <w:szCs w:val="12"/>
          <w:color w:val="auto"/>
        </w:rPr>
        <w:t>和奔腾</w:t>
      </w:r>
      <w:r>
        <w:rPr>
          <w:rFonts w:ascii="Arial" w:cs="Arial" w:eastAsia="Arial" w:hAnsi="Arial"/>
          <w:sz w:val="12"/>
          <w:szCs w:val="12"/>
          <w:color w:val="auto"/>
        </w:rPr>
        <w:t>®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320" w:hanging="110"/>
        <w:spacing w:after="0" w:line="146" w:lineRule="exact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>DDR4 2666MHz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320" w:hanging="110"/>
        <w:spacing w:after="0" w:line="146" w:lineRule="exact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VGA, HDMI &amp; DP++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320" w:hanging="110"/>
        <w:spacing w:after="0" w:line="146" w:lineRule="exact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M.2 A key for WLAN </w:t>
      </w:r>
      <w:r>
        <w:rPr>
          <w:rFonts w:ascii="宋体" w:cs="宋体" w:eastAsia="宋体" w:hAnsi="宋体"/>
          <w:sz w:val="12"/>
          <w:szCs w:val="12"/>
          <w:color w:val="auto"/>
        </w:rPr>
        <w:t>扩展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M key </w:t>
      </w:r>
      <w:r>
        <w:rPr>
          <w:rFonts w:ascii="宋体" w:cs="宋体" w:eastAsia="宋体" w:hAnsi="宋体"/>
          <w:sz w:val="12"/>
          <w:szCs w:val="12"/>
          <w:color w:val="auto"/>
        </w:rPr>
        <w:t>存储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320" w:hanging="110"/>
        <w:spacing w:after="0" w:line="146" w:lineRule="exact"/>
        <w:tabs>
          <w:tab w:leader="none" w:pos="32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宋体" w:cs="宋体" w:eastAsia="宋体" w:hAnsi="宋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宋体" w:cs="宋体" w:eastAsia="宋体" w:hAnsi="宋体"/>
          <w:sz w:val="12"/>
          <w:szCs w:val="12"/>
          <w:color w:val="auto"/>
        </w:rPr>
        <w:t>备份和恢复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1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52070</wp:posOffset>
                </wp:positionV>
                <wp:extent cx="315912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7pt,4.1pt" to="255.45pt,4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05pt,3.7pt" to="7.05pt,27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1.05pt,3.7pt" to="131.05pt,27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5.1pt,3.7pt" to="255.1pt,27.75pt" o:allowincell="f" strokecolor="#FFFFFF" strokeweight="0.70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238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IMBA-Q370 single board computer</w:t>
            </w:r>
          </w:p>
        </w:tc>
        <w:tc>
          <w:tcPr>
            <w:tcW w:w="2580" w:type="dxa"/>
            <w:vAlign w:val="bottom"/>
            <w:shd w:val="clear" w:color="auto" w:fill="FCD1A5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SATA cable</w:t>
            </w:r>
          </w:p>
        </w:tc>
      </w:tr>
      <w:tr>
        <w:trPr>
          <w:trHeight w:val="233"/>
        </w:trPr>
        <w:tc>
          <w:tcPr>
            <w:tcW w:w="238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I/O shielding</w:t>
            </w:r>
          </w:p>
        </w:tc>
        <w:tc>
          <w:tcPr>
            <w:tcW w:w="2580" w:type="dxa"/>
            <w:vAlign w:val="bottom"/>
            <w:shd w:val="clear" w:color="auto" w:fill="FCD1A5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QIG</w:t>
            </w:r>
          </w:p>
        </w:tc>
      </w:tr>
      <w:tr>
        <w:trPr>
          <w:trHeight w:val="38"/>
        </w:trPr>
        <w:tc>
          <w:tcPr>
            <w:tcW w:w="238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8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-147955</wp:posOffset>
                </wp:positionV>
                <wp:extent cx="315912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7pt,-11.6499pt" to="255.45pt,-11.6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3159125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.7pt,0pt" to="255.45pt,0pt" o:allowincell="f" strokecolor="#FFFFFF" strokeweight="0.709pt"/>
            </w:pict>
          </mc:Fallback>
        </mc:AlternateConten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12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 xml:space="preserve"> (Unit: 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587375</wp:posOffset>
            </wp:positionH>
            <wp:positionV relativeFrom="paragraph">
              <wp:posOffset>40640</wp:posOffset>
            </wp:positionV>
            <wp:extent cx="2146300" cy="177800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1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81280</wp:posOffset>
            </wp:positionH>
            <wp:positionV relativeFrom="paragraph">
              <wp:posOffset>43180</wp:posOffset>
            </wp:positionV>
            <wp:extent cx="3167380" cy="224028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48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料号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</w:p>
        </w:tc>
        <w:tc>
          <w:tcPr>
            <w:tcW w:w="3420" w:type="dxa"/>
            <w:vAlign w:val="bottom"/>
          </w:tcPr>
          <w:p>
            <w:pPr>
              <w:ind w:left="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ATX motherboard supports 14nm LGA1151 Intel® 8th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IMBA-Q370-R10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Generation Core™ i7/i5/i3, Celeron® and Pemtium®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20" w:type="dxa"/>
            <w:vAlign w:val="bottom"/>
            <w:vMerge w:val="restart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processor, DDR4, triple independent displays, dual GbE LAN,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2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M.2, USB 3.1, SATA 6Gb/s,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19800-000075-RS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PS/2 KB/MS cable with bracket, 220mm,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19800-003100-100-RS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Dual port USB cable with bracket, 30mm, P=2.54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19800-010500-200-RS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3.1 Gen 1 (5Gb/s) cable 457mm with bracket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32102-000100-200-RS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SATA power cable, MOLEX 5264-4P to SATA15P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32205-000702-100-RS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 cable, 230mm, P=2.54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CF1156A-RS-R11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LGA1155/1156 cooler kit, 1U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20" w:type="dxa"/>
            <w:vAlign w:val="bottom"/>
            <w:vMerge w:val="restart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compatible 73W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2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CF-1156C-RS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LGA1155/LGA1156 cooler kit, 1U chassis compatible, 45W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CF-1156D-RS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LGA1155/LGA1156 cooler kit, 1U chassis compatible, 65W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CF-1156E-R11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LGA1155/1156 cooler kit, 95W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TPM-IN02-R20</w:t>
            </w: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20-pin Infineon TPM 2.0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20" w:type="dxa"/>
            <w:vAlign w:val="bottom"/>
            <w:vMerge w:val="restart"/>
            <w:shd w:val="clear" w:color="auto" w:fill="D3EDD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v5.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2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20" w:type="dxa"/>
            <w:vAlign w:val="bottom"/>
            <w:shd w:val="clear" w:color="auto" w:fill="D3EDD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-3783965</wp:posOffset>
            </wp:positionH>
            <wp:positionV relativeFrom="paragraph">
              <wp:posOffset>111125</wp:posOffset>
            </wp:positionV>
            <wp:extent cx="7560310" cy="32067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sectPr>
          <w:pgSz w:w="11900" w:h="16196" w:orient="portrait"/>
          <w:cols w:equalWidth="0" w:num="2">
            <w:col w:w="5260" w:space="100"/>
            <w:col w:w="5440"/>
          </w:cols>
          <w:pgMar w:left="600" w:top="113" w:right="506" w:bottom="0" w:gutter="0" w:footer="0" w:header="0"/>
          <w:type w:val="continuous"/>
        </w:sectPr>
      </w:pP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IMBA-Q370-2019-V10</w:t>
      </w:r>
    </w:p>
    <w:sectPr>
      <w:pgSz w:w="11900" w:h="16196" w:orient="portrait"/>
      <w:cols w:equalWidth="0" w:num="1">
        <w:col w:w="10800"/>
      </w:cols>
      <w:pgMar w:left="600" w:top="113" w:right="5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2019-11-19T10:42:06Z</dcterms:created>
  <dcterms:modified xsi:type="dcterms:W3CDTF">2019-11-19T10:42:06Z</dcterms:modified>
</cp:coreProperties>
</file>